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衢州市总工会</w:t>
      </w:r>
      <w:r>
        <w:rPr>
          <w:rFonts w:hint="eastAsia" w:ascii="方正小标宋简体" w:hAnsi="方正小标宋简体" w:eastAsia="方正小标宋简体" w:cs="方正小标宋简体"/>
          <w:bCs/>
          <w:spacing w:val="15"/>
          <w:sz w:val="44"/>
          <w:szCs w:val="44"/>
          <w:highlight w:val="none"/>
          <w:lang w:val="en-US" w:eastAsia="zh-CN"/>
        </w:rPr>
        <w:t>2022</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9"/>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pStyle w:val="2"/>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衢州市总工会</w:t>
      </w:r>
      <w:r>
        <w:rPr>
          <w:rStyle w:val="9"/>
          <w:rFonts w:hint="eastAsia" w:ascii="黑体" w:eastAsia="黑体"/>
          <w:b w:val="0"/>
          <w:color w:val="000000"/>
          <w:sz w:val="32"/>
          <w:szCs w:val="32"/>
          <w:highlight w:val="none"/>
          <w:lang w:val="en-US" w:eastAsia="zh-CN"/>
        </w:rPr>
        <w:t>单位</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关于衢州市总工会</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关于衢州市总工会</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关于衢州市总工会</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关于衢州市总工会</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（五）关于衢州市总工会</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关于衢州市总工会</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（七）关于衢州市总工会</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（八）关于衢州市总工会</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（九）关于衢州市总工会</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衢州市总工会</w:t>
      </w:r>
      <w:r>
        <w:rPr>
          <w:rStyle w:val="9"/>
          <w:rFonts w:hint="eastAsia" w:ascii="黑体" w:eastAsia="黑体"/>
          <w:b w:val="0"/>
          <w:color w:val="000000"/>
          <w:sz w:val="32"/>
          <w:szCs w:val="32"/>
          <w:highlight w:val="none"/>
          <w:lang w:val="en-US" w:eastAsia="zh-CN"/>
        </w:rPr>
        <w:t>单位</w:t>
      </w:r>
      <w:bookmarkStart w:id="0" w:name="_GoBack"/>
      <w:bookmarkEnd w:id="0"/>
      <w:r>
        <w:rPr>
          <w:rStyle w:val="9"/>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（一）2022年市级单位收支预算总表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（二）2022年市级单位收入预算总表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（三）2022年市级单位支出预算总表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（四）2022年市级单位财政拨款收支预算总表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（五）2022年市级单位一般公共预算支出表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（六）2022年市级单位一般公共预算基本支出表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（七）2022年市级单位一般公共预算“三公”经费支出表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（八）2022年市级单位政府性基金预算支出表</w:t>
      </w:r>
    </w:p>
    <w:p>
      <w:pPr>
        <w:pStyle w:val="2"/>
        <w:rPr>
          <w:rFonts w:hint="default"/>
          <w:lang w:val="en-US" w:eastAsia="zh-CN"/>
        </w:rPr>
      </w:pPr>
      <w:r>
        <w:rPr>
          <w:rFonts w:hint="eastAsia" w:ascii="楷体_GB2312" w:hAnsi="楷体_GB2312" w:eastAsia="楷体_GB2312" w:cs="楷体_GB2312"/>
          <w:b w:val="0"/>
          <w:bCs/>
          <w:sz w:val="32"/>
          <w:szCs w:val="32"/>
          <w:highlight w:val="none"/>
          <w:lang w:val="en-US" w:eastAsia="zh-CN"/>
        </w:rPr>
        <w:t xml:space="preserve">   （九）2022年市级单位国有资本经营预算支出表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（十）2022年市级单位项目支出预算表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yellow"/>
          <w:lang w:val="en-US" w:eastAsia="zh-CN"/>
        </w:rPr>
      </w:pPr>
      <w:r>
        <w:rPr>
          <w:rFonts w:hint="eastAsia" w:ascii="楷体_GB2312" w:hAnsi="楷体_GB2312" w:eastAsia="楷体_GB2312" w:cs="楷体_GB2312"/>
          <w:b w:val="0"/>
          <w:bCs/>
          <w:sz w:val="32"/>
          <w:szCs w:val="32"/>
          <w:highlight w:val="none"/>
          <w:lang w:val="en-US" w:eastAsia="zh-CN"/>
        </w:rPr>
        <w:t>（十一）2022年市级部门预算财政拨款重点项目支出预算表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r>
        <w:rPr>
          <w:rStyle w:val="9"/>
          <w:rFonts w:hint="eastAsia" w:ascii="黑体" w:eastAsia="黑体"/>
          <w:b w:val="0"/>
          <w:color w:val="000000"/>
          <w:sz w:val="32"/>
          <w:szCs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keepNext w:val="0"/>
        <w:keepLines w:val="0"/>
        <w:pageBreakBefore w:val="0"/>
        <w:shd w:val="clear"/>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sz w:val="32"/>
          <w:szCs w:val="32"/>
          <w:shd w:val="cle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（1）贯彻落实党的工运方针，确定全市工会工作的任务，指导全市工会工作。负责工运理论、政策的研究。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sz w:val="32"/>
          <w:szCs w:val="32"/>
          <w:shd w:val="cle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（2）依据法律和工会章程，组织、指导全市各级工会履行工会的维护、建设、参与、教育等社会职能。贯彻执行中国工会、全省工会、全市工会代表大会的决议，开展工会各项工作。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sz w:val="32"/>
          <w:szCs w:val="32"/>
          <w:shd w:val="cle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（3）对有关职工利益重大问题进行调查研究，向市委、市政府和省总工会反映全市职工群众的愿望和要求，并提出意见建议。参与涉及全市职工切身利益的有关政策、措施和制度的制定。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sz w:val="32"/>
          <w:szCs w:val="32"/>
          <w:shd w:val="cle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（4）组织动员职工开展劳动竞赛、合理化建议、技术革新、技能比武等活动。研究全市职工在劳动中的安全健康和劳动保护工作状况，发挥工会监督、指导和服务作用，参与职工重大伤亡事故的调查处理。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sz w:val="32"/>
          <w:szCs w:val="32"/>
          <w:shd w:val="cle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5）指导全市各级工会加强自身建设和改革。研究制定全市工作的各项组织、建设制度。推进基层工会规范化建设，重点加强“两新”组织等领域工作组织建设。开展网上工会工作，建设符合广大职工需求的网上职工之家，打造工会工作服务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sz w:val="32"/>
          <w:szCs w:val="32"/>
          <w:shd w:val="cle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（6）动员和组织职工参与社会治安综合治理、社区管理、平安创建、和谐企业建设。发挥工会组织枢纽作用，培育发展相关社会组织，联系引导职工服务类社会组织。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sz w:val="32"/>
          <w:szCs w:val="32"/>
          <w:shd w:val="cle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（7）研究全市劳动关系领域新情况新问题，指导完善职工代表大会、平等协商和集体合同制度，会同协调有关部门，建立健全劳动争议预防、预警、调处机制，构建和谐劳动关系。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sz w:val="32"/>
          <w:szCs w:val="32"/>
          <w:shd w:val="cle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（8）协助市政府做好市劳动模范的推荐、评选工作，负责劳动模范的服务工作，组织开展市“五一”劳动奖章、奖状的评选表彰。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sz w:val="32"/>
          <w:szCs w:val="32"/>
          <w:shd w:val="cle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（9）开展职工宣传思想工作和素质提升工作，宣传弘扬劳模精神、劳动精神、工匠精神。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sz w:val="32"/>
          <w:szCs w:val="32"/>
          <w:shd w:val="cle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（10）监督检查工会法、劳动法、劳动合同法、中国工会章程、浙江省工会劳动法律监督条例、浙江省集体合同条例和浙江省企业民主管理条例等的贯彻执行。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sz w:val="32"/>
          <w:szCs w:val="32"/>
          <w:shd w:val="cle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11）协同各县（市、区）党委和市直有关单位党委（党组）、市属企业党组织协商推荐同级工会领导班子人选。负责工会经费的收缴、管理、使用、审查和审计工作。制定全市兴办和管理工会事业发展的有关政策、规定，负责全市工会企事业发展的指导和协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微软雅黑" w:hAnsi="微软雅黑" w:eastAsia="微软雅黑" w:cs="微软雅黑"/>
          <w:i w:val="0"/>
          <w:iCs w:val="0"/>
          <w:caps w:val="0"/>
          <w:color w:val="444444"/>
          <w:spacing w:val="0"/>
          <w:sz w:val="24"/>
          <w:szCs w:val="24"/>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（12）承担市委、市政府交办的其他任务。</w:t>
      </w:r>
    </w:p>
    <w:p>
      <w:pPr>
        <w:keepNext w:val="0"/>
        <w:keepLines w:val="0"/>
        <w:pageBreakBefore w:val="0"/>
        <w:shd w:val="clear"/>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kern w:val="0"/>
          <w:sz w:val="32"/>
          <w:szCs w:val="32"/>
          <w:shd w:val="clear"/>
          <w:lang w:val="en-US" w:eastAsia="zh-CN" w:bidi="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从预算单位构成看，衢州市总工会单位预算包括：衢州市总工会本级预算。</w:t>
      </w:r>
    </w:p>
    <w:p>
      <w:pPr>
        <w:keepNext w:val="0"/>
        <w:keepLines w:val="0"/>
        <w:pageBreakBefore w:val="0"/>
        <w:numPr>
          <w:ilvl w:val="0"/>
          <w:numId w:val="0"/>
        </w:numPr>
        <w:shd w:val="clear"/>
        <w:kinsoku/>
        <w:wordWrap/>
        <w:overflowPunct/>
        <w:topLinePunct w:val="0"/>
        <w:autoSpaceDE/>
        <w:autoSpaceDN/>
        <w:bidi w:val="0"/>
        <w:adjustRightInd/>
        <w:snapToGrid/>
        <w:spacing w:beforeLines="0" w:afterLines="0" w:line="520" w:lineRule="exact"/>
        <w:ind w:right="0" w:rightChars="0" w:firstLine="640" w:firstLineChars="0"/>
        <w:textAlignment w:val="auto"/>
        <w:outlineLvl w:val="9"/>
        <w:rPr>
          <w:rFonts w:hint="eastAsia" w:ascii="楷体_GB2312" w:hAnsi="楷体_GB2312" w:eastAsia="楷体_GB2312" w:cs="楷体_GB2312"/>
          <w:b/>
          <w:color w:val="000000"/>
          <w:sz w:val="32"/>
          <w:szCs w:val="32"/>
          <w:highlight w:val="none"/>
          <w:lang w:val="en-US"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衢州市总工会局</w:t>
      </w:r>
      <w:r>
        <w:rPr>
          <w:rStyle w:val="9"/>
          <w:rFonts w:hint="eastAsia" w:ascii="黑体" w:eastAsia="黑体"/>
          <w:b w:val="0"/>
          <w:color w:val="000000"/>
          <w:sz w:val="32"/>
          <w:szCs w:val="32"/>
          <w:highlight w:val="none"/>
          <w:lang w:val="en-US" w:eastAsia="zh-CN"/>
        </w:rPr>
        <w:t>单位</w:t>
      </w:r>
      <w:r>
        <w:rPr>
          <w:rStyle w:val="9"/>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衢州市总工会</w:t>
      </w:r>
      <w:r>
        <w:rPr>
          <w:rStyle w:val="9"/>
          <w:rFonts w:hint="eastAsia" w:ascii="楷体_GB2312" w:hAnsi="楷体_GB2312" w:eastAsia="楷体_GB2312" w:cs="楷体_GB2312"/>
          <w:b w:val="0"/>
          <w:bCs w:val="0"/>
          <w:color w:val="000000"/>
          <w:sz w:val="32"/>
          <w:szCs w:val="32"/>
          <w:highlight w:val="none"/>
          <w:lang w:val="en-US" w:eastAsia="zh-CN"/>
        </w:rPr>
        <w:t>2022</w:t>
      </w:r>
      <w:r>
        <w:rPr>
          <w:rStyle w:val="9"/>
          <w:rFonts w:hint="eastAsia" w:ascii="楷体_GB2312" w:hAnsi="楷体_GB2312" w:eastAsia="楷体_GB2312" w:cs="楷体_GB2312"/>
          <w:b w:val="0"/>
          <w:bCs w:val="0"/>
          <w:color w:val="000000"/>
          <w:sz w:val="32"/>
          <w:szCs w:val="32"/>
          <w:highlight w:val="none"/>
        </w:rPr>
        <w:t>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r>
        <w:rPr>
          <w:rFonts w:hint="eastAsia" w:ascii="楷体_GB2312" w:hAnsi="楷体_GB2312" w:eastAsia="楷体_GB2312" w:cs="楷体_GB2312"/>
          <w:b/>
          <w:color w:val="000000"/>
          <w:sz w:val="32"/>
          <w:szCs w:val="32"/>
          <w:highlight w:val="none"/>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444444"/>
          <w:spacing w:val="0"/>
          <w:kern w:val="0"/>
          <w:sz w:val="32"/>
          <w:szCs w:val="32"/>
          <w:shd w:val="clear"/>
          <w:lang w:val="en-US" w:eastAsia="zh-CN" w:bidi="ar"/>
        </w:rPr>
      </w:pPr>
      <w:r>
        <w:rPr>
          <w:rFonts w:hint="eastAsia" w:ascii="仿宋_GB2312" w:hAnsi="仿宋_GB2312" w:eastAsia="仿宋_GB2312" w:cs="仿宋_GB2312"/>
          <w:i w:val="0"/>
          <w:iCs w:val="0"/>
          <w:caps w:val="0"/>
          <w:color w:val="444444"/>
          <w:spacing w:val="0"/>
          <w:kern w:val="0"/>
          <w:sz w:val="32"/>
          <w:szCs w:val="32"/>
          <w:shd w:val="clear"/>
          <w:lang w:val="en-US" w:eastAsia="zh-CN" w:bidi="ar"/>
        </w:rPr>
        <w:t>按照综合预算的原则，衢州市总工会所有收入和支出均纳入部门（单位）预算管理。收入包括：一般公共预算拨款收入、事业收入（根据表01实际情况表述）；支出包括：一般公共服务支出、社会保障和就业支出、住房保障支出（根据表01实际情况表述）。衢州市总工会2021年收支总预算1430.94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衢州市总工会</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仿宋_GB2312" w:eastAsia="仿宋_GB2312"/>
          <w:color w:val="FF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衢州市总工会</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1430.94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48.87万元，下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3.41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主要是劳模特殊困难帮扶及劳模津贴省级转移支付预算减少，丧葬费抚恤金减少。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423.76</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29.61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w:t>
      </w:r>
      <w:r>
        <w:rPr>
          <w:rFonts w:hint="eastAsia" w:ascii="仿宋_GB2312" w:eastAsia="仿宋_GB2312"/>
          <w:color w:val="000000"/>
          <w:sz w:val="32"/>
          <w:szCs w:val="32"/>
          <w:highlight w:val="none"/>
          <w:lang w:val="en-US" w:eastAsia="zh-CN"/>
        </w:rPr>
        <w:t>1007.18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70.39</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仿宋_GB2312" w:eastAsia="仿宋_GB2312"/>
          <w:color w:val="FF0000"/>
          <w:sz w:val="32"/>
          <w:szCs w:val="32"/>
          <w:highlight w:val="none"/>
          <w:lang w:val="en-US" w:eastAsia="zh-CN"/>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衢州市总工会</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衢州市总工会</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1430.94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48.87万元，下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3.41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主要是劳模特殊困难帮扶及劳模津贴省级转移收入预算减少，丧葬费抚恤金减少。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1149.54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177.51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103.89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1069.82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74.76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93.01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268.10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18.74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default" w:ascii="仿宋_GB2312" w:eastAsia="仿宋_GB2312"/>
          <w:color w:val="FF0000"/>
          <w:sz w:val="32"/>
          <w:szCs w:val="32"/>
          <w:highlight w:val="none"/>
          <w:lang w:val="en-US"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关于衢州市总工会</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衢州市总工会</w:t>
      </w:r>
      <w:r>
        <w:rPr>
          <w:rFonts w:hint="eastAsia" w:ascii="仿宋_GB2312" w:eastAsia="仿宋_GB2312"/>
          <w:color w:val="000000"/>
          <w:sz w:val="32"/>
          <w:szCs w:val="32"/>
          <w:highlight w:val="none"/>
          <w:lang w:val="en-US" w:eastAsia="zh-CN"/>
        </w:rPr>
        <w:t>2022年财政拨款收支总预算423.76万元。收入包括：一般公共预算423.76万元；支出包括：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333.10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85.66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关于衢州市总工会</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衢州市总工会</w:t>
      </w:r>
      <w:r>
        <w:rPr>
          <w:rFonts w:hint="eastAsia" w:ascii="仿宋_GB2312" w:hAnsi="仿宋_GB2312" w:eastAsia="仿宋_GB2312" w:cs="仿宋_GB2312"/>
          <w:color w:val="000000"/>
          <w:sz w:val="32"/>
          <w:szCs w:val="32"/>
          <w:highlight w:val="none"/>
          <w:lang w:val="en-US" w:eastAsia="zh-CN"/>
        </w:rPr>
        <w:t>2022年一般公共预算当年拨款423.76万元，比上年执行数减少112.37万元，下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26.52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主要是劳模特殊困难帮扶及劳模津贴省级转移收入预算减少，丧葬费抚恤金减少。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一般公共服务（类）支出</w:t>
      </w:r>
      <w:r>
        <w:rPr>
          <w:rFonts w:hint="eastAsia" w:ascii="仿宋_GB2312" w:hAnsi="仿宋_GB2312" w:eastAsia="仿宋_GB2312" w:cs="仿宋_GB2312"/>
          <w:color w:val="000000"/>
          <w:sz w:val="32"/>
          <w:szCs w:val="32"/>
          <w:highlight w:val="none"/>
          <w:lang w:val="en-US" w:eastAsia="zh-CN"/>
        </w:rPr>
        <w:t>333.10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78.61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85.66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20.21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1.18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（1）一般公共服务支出（类）群众团体事务（款）行政运行（群众团体事务）（项）事务65万元，主要用于在职、离休人员的工资奖金发放。</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一般公共服务支出（类）群众团体事务（款）其他群众团体事务支出（项）事务268.10万元，主要用于工会集中经费、劳模特殊困难帮扶及劳模津贴专项资金、劳模慰问帮扶财政专项资金共3个项目的工作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（3）社会保障和就业支出（类）行政事业离退休（款）其他行政事业单位离退休支出（项）事务85.66万元，主要用于离退休、退职人员支出。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（4）住房保障支出（类）住房改革支出（款）住房公积金（项）事务5万元，主要用于在职人员公积金补助。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关于衢州市总工会</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衢州市总工会</w:t>
      </w:r>
      <w:r>
        <w:rPr>
          <w:rFonts w:hint="eastAsia" w:ascii="仿宋_GB2312" w:eastAsia="仿宋_GB2312"/>
          <w:color w:val="000000"/>
          <w:sz w:val="32"/>
          <w:szCs w:val="32"/>
          <w:highlight w:val="none"/>
          <w:lang w:val="en-US" w:eastAsia="zh-CN"/>
        </w:rPr>
        <w:t>2022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155.66万元，其中：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155.66</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（七）关于衢州市总工会</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衢州市总工会2021年没有使用政府性基金预算拨款安排的支出。</w:t>
      </w:r>
    </w:p>
    <w:p>
      <w:pPr>
        <w:keepNext w:val="0"/>
        <w:keepLines w:val="0"/>
        <w:pageBreakBefore w:val="0"/>
        <w:kinsoku/>
        <w:wordWrap/>
        <w:overflowPunct/>
        <w:topLinePunct w:val="0"/>
        <w:autoSpaceDE w:val="0"/>
        <w:autoSpaceDN w:val="0"/>
        <w:bidi w:val="0"/>
        <w:adjustRightInd w:val="0"/>
        <w:snapToGrid/>
        <w:spacing w:line="520" w:lineRule="exact"/>
        <w:ind w:leftChars="200"/>
        <w:jc w:val="left"/>
        <w:textAlignment w:val="auto"/>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val="0"/>
          <w:bCs/>
          <w:sz w:val="32"/>
          <w:szCs w:val="32"/>
          <w:highlight w:val="none"/>
          <w:lang w:eastAsia="zh-CN"/>
        </w:rPr>
        <w:t>关于衢州市总工会</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衢州市总工会</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（九）关于衢州市总工会</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衢州市总工会</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lang w:eastAsia="zh-CN"/>
        </w:rPr>
        <w:t>年“三公”经费预算数为</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lang w:eastAsia="zh-CN"/>
        </w:rPr>
        <w:t>万元，</w:t>
      </w:r>
      <w:r>
        <w:rPr>
          <w:rFonts w:hint="eastAsia" w:ascii="仿宋_GB2312" w:hAnsi="仿宋_GB2312" w:eastAsia="仿宋_GB2312" w:cs="仿宋_GB2312"/>
          <w:color w:val="000000"/>
          <w:sz w:val="32"/>
          <w:szCs w:val="32"/>
          <w:highlight w:val="none"/>
          <w:lang w:val="en-US" w:eastAsia="zh-CN"/>
        </w:rPr>
        <w:t>比上年执行数增加0万元，增长0%</w:t>
      </w:r>
      <w:r>
        <w:rPr>
          <w:rFonts w:hint="eastAsia" w:ascii="仿宋_GB2312" w:hAnsi="仿宋_GB2312" w:eastAsia="仿宋_GB2312" w:cs="仿宋_GB2312"/>
          <w:color w:val="000000"/>
          <w:sz w:val="32"/>
          <w:szCs w:val="32"/>
          <w:highlight w:val="none"/>
          <w:lang w:eastAsia="zh-CN"/>
        </w:rPr>
        <w:t>，具体如下：</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因公出国（境）费用：根据市委外办安排的因公出国计划和实际工作需要，2021年安排因公出国（境）费用预算0万元，与上年执行数持平，比上年执行数增长0万元。主要用于机关及下属预算单位人员等公务出国（境）的国际旅费、国外城市间交通费、住宿费、伙食费、培训费、公杂费等支出。2021年因公出国境费用预算无增减变化，主要原因是财政未安排因公出国境费用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2.公务接待费：2021年安排公务接待费预算0万元，比与上年执行数持平，比上年执行数增长0万元。主要用于接待等支出。2021年公务接待费预算无增减变化，主要原因是财政未安排公务接待费预算。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公务用车购置及运行维护费：2021年安排公务用车购置及运行维护费预算0万元，与上年执行数持平，比上年执行数增长0万元。其中，公务用车购置支出0万元（含购置税等附加费用），主要用于经批准购置的0辆公务用车；公务用车运行维护费支出0万元，主要用于所需的公务用车燃料费、维修费、过桥过路费、保险费、安全奖励费用等支出。主要原因是公车改革后单位无公车，没有公务用车购置及运行维护费开支。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val="en-US"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行政参公单位填写，事业单位请删除）。</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2021年衢州市总工会本级1家行政单位的机关运行经费财政拨款预算0万元，比2020年机关运行经费预算增加0万元，2021机关运行经费预算无增减变化，主要原因是财政未安排机关运行经费预算。</w:t>
      </w:r>
    </w:p>
    <w:p>
      <w:pPr>
        <w:pStyle w:val="18"/>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仿宋_GB2312" w:eastAsia="仿宋_GB2312"/>
          <w:color w:val="FF0000"/>
          <w:sz w:val="32"/>
          <w:szCs w:val="32"/>
          <w:highlight w:val="none"/>
          <w:u w:val="none"/>
          <w:lang w:val="en-US"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衢州市总工会各单位政府采购预算总额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衢州市总工会所属各预算单位共有车辆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w:t>
      </w:r>
      <w:r>
        <w:rPr>
          <w:rFonts w:hint="eastAsia" w:ascii="仿宋_GB2312" w:hAnsi="仿宋_GB2312" w:eastAsia="仿宋_GB2312" w:cs="仿宋_GB2312"/>
          <w:color w:val="auto"/>
          <w:spacing w:val="6"/>
          <w:sz w:val="32"/>
          <w:szCs w:val="32"/>
          <w:highlight w:val="none"/>
          <w:lang w:eastAsia="zh-CN"/>
        </w:rPr>
        <w:t>衢州市总工会</w:t>
      </w:r>
      <w:r>
        <w:rPr>
          <w:rFonts w:hint="eastAsia" w:ascii="仿宋_GB2312" w:hAnsi="仿宋_GB2312" w:eastAsia="仿宋_GB2312" w:cs="仿宋_GB2312"/>
          <w:color w:val="auto"/>
          <w:sz w:val="32"/>
          <w:szCs w:val="32"/>
          <w:highlight w:val="none"/>
          <w:lang w:val="en-US" w:eastAsia="zh-CN"/>
        </w:rPr>
        <w:t>其他运转类项目和特定目标类项目均实行绩效目标管理，涉及一般公共预算当年拨款268.10万元，一级项目2个。</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2.专户资金:教育收费作为本部门的事业收入，纳入财政专户管理的资金。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3.事业收入：事业单位开展专业业务活动及辅助活动所取得的收入，不含专户资金收入。</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6.上年结转：指以前年度尚未完成、结转到本年仍按原规定用途继续使用的资金。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7.基本支出：是预算单位为保障其正常运转，完成日常工作任务所发生的支出，包括人员支出和日常公用支出。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8.项目支出：是预算单位为完成其特定的行政工作任务或事业发展目标所发生的支出。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9.经营支出：指事业单位在专业业务活动及其辅助活动之外开展非独立核算经营活动发生的支出。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10.“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12. 一般公共服务支出（类）群众团体事务（款）行政运行（群众团体事务）（项）：指行政单位（包括实行公务员管理的事业单位）的基本支出。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13、一般公共服务支出（类）群众团体事务（款）其他群众团体事务支出（项）：指用于群众团体事务方面的支出。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14. 住房保障支出（类）住房改革支出（款）住房公积金（项）：指行政单位按人力社保和社会保障部、财政部规定的基本工资和津贴补贴以及规定比例为职工缴纳的住房公积金。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15.社会保险和就业支出（类）行政事业单位离退休（款）其他行政事业单位离退休支出（项）：指其他用于行政事业单位离退休方面的支出。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16. 文化体育与传媒支出（类）文化和旅游（款）其他文化和旅游支出（项）：指其他用于文化和旅游方面的支出。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17. 社会保险和就业支出（类）行政事业单位养老保险（款）机关事业单位基本养老保险缴费支出（项）：指机关事业单位实施养老保险制度由单位缴纳的基本养老保险费支出。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18. 社会保险和就业支出（类）行政事业单位养老保险（款）机关事业单位职业年金缴费支出（项）：指机关事业单位实施养老保险制度由单位实际缴纳的职业年金支出。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19.社会保险和就业支出（类）财政对其他社会保险基金的 补助（款）其他财政对社保保险基金的补助（项）：</w:t>
      </w:r>
      <w:r>
        <w:rPr>
          <w:rFonts w:hint="eastAsia" w:ascii="仿宋_GB2312" w:hAnsi="仿宋_GB2312" w:eastAsia="仿宋_GB2312" w:cs="仿宋_GB2312"/>
          <w:color w:val="000000"/>
          <w:sz w:val="32"/>
          <w:szCs w:val="32"/>
          <w:highlight w:val="none"/>
          <w:lang w:eastAsia="zh-CN"/>
        </w:rPr>
        <w:t>指其他财政对社会保险基金的补助支出。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YzVlZTc4ZWE4NWZiOTk2MjFkOWE4YTI3MDBiNzIifQ=="/>
  </w:docVars>
  <w:rsids>
    <w:rsidRoot w:val="00000000"/>
    <w:rsid w:val="018E27A5"/>
    <w:rsid w:val="02E3163D"/>
    <w:rsid w:val="0432483D"/>
    <w:rsid w:val="05A67136"/>
    <w:rsid w:val="066303ED"/>
    <w:rsid w:val="076C78A2"/>
    <w:rsid w:val="08BB74EF"/>
    <w:rsid w:val="0C014F6D"/>
    <w:rsid w:val="10BA2E08"/>
    <w:rsid w:val="11641E21"/>
    <w:rsid w:val="11C7410E"/>
    <w:rsid w:val="125B4450"/>
    <w:rsid w:val="16EF5067"/>
    <w:rsid w:val="181D23FB"/>
    <w:rsid w:val="189F751A"/>
    <w:rsid w:val="1B3F078B"/>
    <w:rsid w:val="1DF23C3A"/>
    <w:rsid w:val="1ED74D17"/>
    <w:rsid w:val="222355AB"/>
    <w:rsid w:val="232B1FBF"/>
    <w:rsid w:val="245B3CCB"/>
    <w:rsid w:val="255258CA"/>
    <w:rsid w:val="260E6AFA"/>
    <w:rsid w:val="26E82133"/>
    <w:rsid w:val="27AF99D0"/>
    <w:rsid w:val="27FF34BF"/>
    <w:rsid w:val="2BD338A2"/>
    <w:rsid w:val="2D246966"/>
    <w:rsid w:val="32FF21F7"/>
    <w:rsid w:val="331523C5"/>
    <w:rsid w:val="336C035D"/>
    <w:rsid w:val="35B30831"/>
    <w:rsid w:val="3787034C"/>
    <w:rsid w:val="378D1B30"/>
    <w:rsid w:val="3926585A"/>
    <w:rsid w:val="3E054CA0"/>
    <w:rsid w:val="3E663D4F"/>
    <w:rsid w:val="41260B4E"/>
    <w:rsid w:val="415A1C10"/>
    <w:rsid w:val="434B0F61"/>
    <w:rsid w:val="43635059"/>
    <w:rsid w:val="4413460B"/>
    <w:rsid w:val="46184820"/>
    <w:rsid w:val="479F1816"/>
    <w:rsid w:val="49662D5A"/>
    <w:rsid w:val="497D118B"/>
    <w:rsid w:val="4AAC682E"/>
    <w:rsid w:val="4AFA32A4"/>
    <w:rsid w:val="4BC211D2"/>
    <w:rsid w:val="4CD34F92"/>
    <w:rsid w:val="4E671B85"/>
    <w:rsid w:val="52107117"/>
    <w:rsid w:val="52F56CF9"/>
    <w:rsid w:val="54C31518"/>
    <w:rsid w:val="5524283B"/>
    <w:rsid w:val="56432923"/>
    <w:rsid w:val="57D9322F"/>
    <w:rsid w:val="5BF9A05E"/>
    <w:rsid w:val="5CA47F6C"/>
    <w:rsid w:val="5EB804F7"/>
    <w:rsid w:val="621A60B9"/>
    <w:rsid w:val="63EE20F1"/>
    <w:rsid w:val="65DA2EDB"/>
    <w:rsid w:val="660F1626"/>
    <w:rsid w:val="66E778EF"/>
    <w:rsid w:val="67CC69CE"/>
    <w:rsid w:val="6B07428B"/>
    <w:rsid w:val="6D2516B5"/>
    <w:rsid w:val="6DE425FA"/>
    <w:rsid w:val="70DC49D4"/>
    <w:rsid w:val="72CB03A1"/>
    <w:rsid w:val="753064B9"/>
    <w:rsid w:val="759C24D2"/>
    <w:rsid w:val="76442312"/>
    <w:rsid w:val="768D504F"/>
    <w:rsid w:val="76DFF3BC"/>
    <w:rsid w:val="77FF0865"/>
    <w:rsid w:val="780E6178"/>
    <w:rsid w:val="793B28A6"/>
    <w:rsid w:val="79755AE1"/>
    <w:rsid w:val="799E09F8"/>
    <w:rsid w:val="79AD5421"/>
    <w:rsid w:val="7B57156D"/>
    <w:rsid w:val="7CED4BFA"/>
    <w:rsid w:val="7CFB18E8"/>
    <w:rsid w:val="7DBFC2EB"/>
    <w:rsid w:val="7E6B47E6"/>
    <w:rsid w:val="7EA02953"/>
    <w:rsid w:val="7FE3062C"/>
    <w:rsid w:val="A4EF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Char"/>
    <w:basedOn w:val="1"/>
    <w:link w:val="7"/>
    <w:qFormat/>
    <w:uiPriority w:val="0"/>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 Char"/>
    <w:basedOn w:val="1"/>
    <w:link w:val="7"/>
    <w:qFormat/>
    <w:uiPriority w:val="0"/>
    <w:rPr>
      <w:rFonts w:ascii="宋体" w:hAnsi="宋体" w:cs="Courier New"/>
      <w:sz w:val="32"/>
      <w:szCs w:val="32"/>
    </w:rPr>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5067</Words>
  <Characters>5457</Characters>
  <Lines>0</Lines>
  <Paragraphs>0</Paragraphs>
  <TotalTime>3</TotalTime>
  <ScaleCrop>false</ScaleCrop>
  <LinksUpToDate>false</LinksUpToDate>
  <CharactersWithSpaces>5488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chengws</dc:creator>
  <cp:lastModifiedBy>Administrator</cp:lastModifiedBy>
  <cp:lastPrinted>2022-05-24T02:33:00Z</cp:lastPrinted>
  <dcterms:modified xsi:type="dcterms:W3CDTF">2023-07-25T02:19:27Z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16FFA3439E044E448851792FD56C6632</vt:lpwstr>
  </property>
</Properties>
</file>