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衢州市总工会</w:t>
      </w: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9"/>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目录</w:t>
      </w:r>
    </w:p>
    <w:p>
      <w:pPr>
        <w:pStyle w:val="2"/>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9"/>
          <w:rFonts w:hint="eastAsia" w:ascii="黑体" w:eastAsia="黑体"/>
          <w:b w:val="0"/>
          <w:color w:val="000000"/>
          <w:sz w:val="32"/>
          <w:szCs w:val="32"/>
          <w:highlight w:val="none"/>
          <w:lang w:eastAsia="zh-CN"/>
        </w:rPr>
        <w:t>部门（单位）</w:t>
      </w:r>
      <w:r>
        <w:rPr>
          <w:rStyle w:val="9"/>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衢州市总工会</w:t>
      </w:r>
      <w:r>
        <w:rPr>
          <w:rStyle w:val="9"/>
          <w:rFonts w:hint="eastAsia" w:ascii="黑体" w:eastAsia="黑体"/>
          <w:b w:val="0"/>
          <w:color w:val="000000"/>
          <w:sz w:val="32"/>
          <w:szCs w:val="32"/>
          <w:highlight w:val="none"/>
        </w:rPr>
        <w:t>部门</w:t>
      </w:r>
      <w:r>
        <w:rPr>
          <w:rStyle w:val="9"/>
          <w:rFonts w:hint="eastAsia" w:ascii="黑体" w:eastAsia="黑体"/>
          <w:b w:val="0"/>
          <w:color w:val="000000"/>
          <w:sz w:val="32"/>
          <w:szCs w:val="32"/>
          <w:highlight w:val="none"/>
          <w:lang w:eastAsia="zh-CN"/>
        </w:rPr>
        <w:t>（</w:t>
      </w:r>
      <w:r>
        <w:rPr>
          <w:rStyle w:val="9"/>
          <w:rFonts w:hint="eastAsia" w:ascii="黑体" w:eastAsia="黑体"/>
          <w:b w:val="0"/>
          <w:color w:val="000000"/>
          <w:sz w:val="32"/>
          <w:szCs w:val="32"/>
          <w:highlight w:val="none"/>
          <w:lang w:val="en-US" w:eastAsia="zh-CN"/>
        </w:rPr>
        <w:t>单位</w:t>
      </w:r>
      <w:r>
        <w:rPr>
          <w:rStyle w:val="9"/>
          <w:rFonts w:hint="eastAsia" w:ascii="黑体" w:eastAsia="黑体"/>
          <w:b w:val="0"/>
          <w:color w:val="000000"/>
          <w:sz w:val="32"/>
          <w:szCs w:val="32"/>
          <w:highlight w:val="none"/>
          <w:lang w:eastAsia="zh-CN"/>
        </w:rPr>
        <w:t>）</w:t>
      </w:r>
      <w:r>
        <w:rPr>
          <w:rStyle w:val="9"/>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hAnsi="Calibri" w:eastAsia="黑体" w:cs="Times New Roman"/>
          <w:b w:val="0"/>
          <w:color w:val="000000"/>
          <w:kern w:val="2"/>
          <w:sz w:val="32"/>
          <w:szCs w:val="32"/>
          <w:highlight w:val="none"/>
          <w:lang w:val="en-US" w:eastAsia="zh-CN" w:bidi="ar-SA"/>
        </w:rPr>
      </w:pPr>
      <w:r>
        <w:rPr>
          <w:rStyle w:val="9"/>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四、</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衢州市总工会</w:t>
      </w:r>
      <w:r>
        <w:rPr>
          <w:rStyle w:val="9"/>
          <w:rFonts w:hint="eastAsia" w:ascii="黑体" w:eastAsia="黑体"/>
          <w:b w:val="0"/>
          <w:color w:val="000000"/>
          <w:sz w:val="32"/>
          <w:szCs w:val="32"/>
          <w:highlight w:val="none"/>
        </w:rPr>
        <w:t>部门</w:t>
      </w:r>
      <w:r>
        <w:rPr>
          <w:rStyle w:val="9"/>
          <w:rFonts w:hint="eastAsia" w:ascii="黑体" w:eastAsia="黑体"/>
          <w:b w:val="0"/>
          <w:color w:val="000000"/>
          <w:sz w:val="32"/>
          <w:szCs w:val="32"/>
          <w:highlight w:val="none"/>
          <w:lang w:eastAsia="zh-CN"/>
        </w:rPr>
        <w:t>（</w:t>
      </w:r>
      <w:r>
        <w:rPr>
          <w:rStyle w:val="9"/>
          <w:rFonts w:hint="eastAsia" w:ascii="黑体" w:eastAsia="黑体"/>
          <w:b w:val="0"/>
          <w:color w:val="000000"/>
          <w:sz w:val="32"/>
          <w:szCs w:val="32"/>
          <w:highlight w:val="none"/>
          <w:lang w:val="en-US" w:eastAsia="zh-CN"/>
        </w:rPr>
        <w:t>单位</w:t>
      </w:r>
      <w:r>
        <w:rPr>
          <w:rStyle w:val="9"/>
          <w:rFonts w:hint="eastAsia" w:ascii="黑体" w:eastAsia="黑体"/>
          <w:b w:val="0"/>
          <w:color w:val="000000"/>
          <w:sz w:val="32"/>
          <w:szCs w:val="32"/>
          <w:highlight w:val="none"/>
          <w:lang w:eastAsia="zh-CN"/>
        </w:rPr>
        <w:t>）部门预算表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政府性基金预算支出表</w:t>
      </w:r>
    </w:p>
    <w:p>
      <w:pPr>
        <w:pStyle w:val="2"/>
        <w:rPr>
          <w:rFonts w:hint="default"/>
          <w:lang w:val="en-US" w:eastAsia="zh-CN"/>
        </w:rPr>
      </w:pPr>
      <w:r>
        <w:rPr>
          <w:rFonts w:hint="eastAsia" w:ascii="楷体_GB2312" w:hAnsi="楷体_GB2312" w:eastAsia="楷体_GB2312" w:cs="楷体_GB2312"/>
          <w:b w:val="0"/>
          <w:bCs/>
          <w:sz w:val="32"/>
          <w:szCs w:val="32"/>
          <w:highlight w:val="none"/>
          <w:lang w:val="en-US" w:eastAsia="zh-CN"/>
        </w:rPr>
        <w:t xml:space="preserve">   （九）2022年市级部门（单位）国有资本经营预算支出表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yellow"/>
          <w:lang w:val="en-US" w:eastAsia="zh-CN"/>
        </w:rPr>
      </w:pPr>
      <w:r>
        <w:rPr>
          <w:rFonts w:hint="eastAsia" w:ascii="楷体_GB2312" w:hAnsi="楷体_GB2312" w:eastAsia="楷体_GB2312" w:cs="楷体_GB2312"/>
          <w:b w:val="0"/>
          <w:bCs/>
          <w:sz w:val="32"/>
          <w:szCs w:val="32"/>
          <w:highlight w:val="none"/>
          <w:lang w:val="en-US" w:eastAsia="zh-CN"/>
        </w:rPr>
        <w:t>（十一）2022年市级部门预算财政拨款重点项目支出预算表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r>
        <w:rPr>
          <w:rStyle w:val="9"/>
          <w:rFonts w:hint="eastAsia" w:ascii="黑体" w:eastAsia="黑体"/>
          <w:b w:val="0"/>
          <w:color w:val="000000"/>
          <w:sz w:val="32"/>
          <w:szCs w:val="32"/>
          <w:highlight w:val="none"/>
        </w:rPr>
        <w:t>一、</w:t>
      </w:r>
      <w:r>
        <w:rPr>
          <w:rStyle w:val="9"/>
          <w:rFonts w:hint="eastAsia" w:ascii="黑体" w:eastAsia="黑体"/>
          <w:b w:val="0"/>
          <w:color w:val="000000"/>
          <w:sz w:val="32"/>
          <w:szCs w:val="32"/>
          <w:highlight w:val="none"/>
          <w:lang w:eastAsia="zh-CN"/>
        </w:rPr>
        <w:t>部门（单位）</w:t>
      </w:r>
      <w:r>
        <w:rPr>
          <w:rStyle w:val="9"/>
          <w:rFonts w:hint="eastAsia" w:ascii="黑体" w:eastAsia="黑体"/>
          <w:b w:val="0"/>
          <w:color w:val="000000"/>
          <w:sz w:val="32"/>
          <w:szCs w:val="32"/>
          <w:highlight w:val="none"/>
        </w:rPr>
        <w:t>概况</w:t>
      </w:r>
    </w:p>
    <w:p>
      <w:pPr>
        <w:keepNext w:val="0"/>
        <w:keepLines w:val="0"/>
        <w:pageBreakBefore w:val="0"/>
        <w:shd w:val="clear"/>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（1）贯彻落实党的工运方针，确定全市工会工作的任务，指导全市工会工作。负责工运理论、政策的研究。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（2）依据法律和工会章程，组织、指导全市各级工会履行工会的维护、建设、参与、教育等社会职能。贯彻执行中国工会、全省工会、全市工会代表大会的决议，开展工会各项工作。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（3）对有关职工利益重大问题进行调查研究，向市委、市政府和省总工会反映全市职工群众的愿望和要求，并提出意见建议。参与涉及全市职工切身利益的有关政策、措施和制度的制定。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（4）组织动员职工开展劳动竞赛、合理化建议、技术革新、技能比武等活动。研究全市职工在劳动中的安全健康和劳动保护工作状况，发挥工会监督、指导和服务作用，参与职工重大伤亡事故的调查处理。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5）指导全市各级工会加强自身建设和改革。研究制定全市工作的各项组织、建设制度。推进基层工会规范化建设，重点加强“两新”组织等领域工作组织建设。开展网上工会工作，建设符合广大职工需求的网上职工之家，打造工会工作服务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（6）动员和组织职工参与社会治安综合治理、社区管理、平安创建、和谐企业建设。发挥工会组织枢纽作用，培育发展相关社会组织，联系引导职工服务类社会组织。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（7）研究全市劳动关系领域新情况新问题，指导完善职工代表大会、平等协商和集体合同制度，会同协调有关部门，建立健全劳动争议预防、预警、调处机制，构建和谐劳动关系。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（8）协助市政府做好市劳动模范的推荐、评选工作，负责劳动模范的服务工作，组织开展市“五一”劳动奖章、奖状的评选表彰。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（9）开展职工宣传思想工作和素质提升工作，宣传弘扬劳模精神、劳动精神、工匠精神。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（10）监督检查工会法、劳动法、劳动合同法、中国工会章程、浙江省工会劳动法律监督条例、浙江省集体合同条例和浙江省企业民主管理条例等的贯彻执行。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sz w:val="32"/>
          <w:szCs w:val="32"/>
          <w:shd w:val="cle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11）协同各县（市、区）党委和市直有关单位党委（党组）、市属企业党组织协商推荐同级工会领导班子人选。负责工会经费的收缴、管理、使用、审查和审计工作。制定全市兴办和管理工会事业发展的有关政策、规定，负责全市工会企事业发展的指导和协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（12）承担市委、市政府交办的其他任务。</w:t>
      </w:r>
    </w:p>
    <w:p>
      <w:pPr>
        <w:keepNext w:val="0"/>
        <w:keepLines w:val="0"/>
        <w:pageBreakBefore w:val="0"/>
        <w:shd w:val="clear"/>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kern w:val="0"/>
          <w:sz w:val="32"/>
          <w:szCs w:val="32"/>
          <w:shd w:val="clear"/>
          <w:lang w:val="en-US" w:eastAsia="zh-CN" w:bidi="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从预算单位构成看，衢州市总工会单位预算包括：衢州市总工会本级预算。</w:t>
      </w:r>
    </w:p>
    <w:p>
      <w:pPr>
        <w:keepNext w:val="0"/>
        <w:keepLines w:val="0"/>
        <w:pageBreakBefore w:val="0"/>
        <w:numPr>
          <w:ilvl w:val="0"/>
          <w:numId w:val="0"/>
        </w:numPr>
        <w:shd w:val="clear"/>
        <w:kinsoku/>
        <w:wordWrap/>
        <w:overflowPunct/>
        <w:topLinePunct w:val="0"/>
        <w:autoSpaceDE/>
        <w:autoSpaceDN/>
        <w:bidi w:val="0"/>
        <w:adjustRightInd/>
        <w:snapToGrid/>
        <w:spacing w:beforeLines="0" w:afterLines="0" w:line="52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衢州市总工会局</w:t>
      </w:r>
      <w:r>
        <w:rPr>
          <w:rStyle w:val="9"/>
          <w:rFonts w:hint="eastAsia" w:ascii="黑体" w:eastAsia="黑体"/>
          <w:b w:val="0"/>
          <w:color w:val="000000"/>
          <w:sz w:val="32"/>
          <w:szCs w:val="32"/>
          <w:highlight w:val="none"/>
        </w:rPr>
        <w:t>部门</w:t>
      </w:r>
      <w:r>
        <w:rPr>
          <w:rStyle w:val="9"/>
          <w:rFonts w:hint="eastAsia" w:ascii="黑体" w:eastAsia="黑体"/>
          <w:b w:val="0"/>
          <w:color w:val="000000"/>
          <w:sz w:val="32"/>
          <w:szCs w:val="32"/>
          <w:highlight w:val="none"/>
          <w:lang w:eastAsia="zh-CN"/>
        </w:rPr>
        <w:t>（</w:t>
      </w:r>
      <w:r>
        <w:rPr>
          <w:rStyle w:val="9"/>
          <w:rFonts w:hint="eastAsia" w:ascii="黑体" w:eastAsia="黑体"/>
          <w:b w:val="0"/>
          <w:color w:val="000000"/>
          <w:sz w:val="32"/>
          <w:szCs w:val="32"/>
          <w:highlight w:val="none"/>
          <w:lang w:val="en-US" w:eastAsia="zh-CN"/>
        </w:rPr>
        <w:t>单位</w:t>
      </w:r>
      <w:r>
        <w:rPr>
          <w:rStyle w:val="9"/>
          <w:rFonts w:hint="eastAsia" w:ascii="黑体" w:eastAsia="黑体"/>
          <w:b w:val="0"/>
          <w:color w:val="000000"/>
          <w:sz w:val="32"/>
          <w:szCs w:val="32"/>
          <w:highlight w:val="none"/>
          <w:lang w:eastAsia="zh-CN"/>
        </w:rPr>
        <w:t>）</w:t>
      </w:r>
      <w:r>
        <w:rPr>
          <w:rStyle w:val="9"/>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衢州市总工会</w:t>
      </w:r>
      <w:r>
        <w:rPr>
          <w:rStyle w:val="9"/>
          <w:rFonts w:hint="eastAsia" w:ascii="楷体_GB2312" w:hAnsi="楷体_GB2312" w:eastAsia="楷体_GB2312" w:cs="楷体_GB2312"/>
          <w:b w:val="0"/>
          <w:bCs w:val="0"/>
          <w:color w:val="000000"/>
          <w:sz w:val="32"/>
          <w:szCs w:val="32"/>
          <w:highlight w:val="none"/>
          <w:lang w:val="en-US" w:eastAsia="zh-CN"/>
        </w:rPr>
        <w:t>2022</w:t>
      </w:r>
      <w:r>
        <w:rPr>
          <w:rStyle w:val="9"/>
          <w:rFonts w:hint="eastAsia" w:ascii="楷体_GB2312" w:hAnsi="楷体_GB2312" w:eastAsia="楷体_GB2312" w:cs="楷体_GB2312"/>
          <w:b w:val="0"/>
          <w:bCs w:val="0"/>
          <w:color w:val="000000"/>
          <w:sz w:val="32"/>
          <w:szCs w:val="32"/>
          <w:highlight w:val="none"/>
        </w:rPr>
        <w:t>年</w:t>
      </w:r>
      <w:r>
        <w:rPr>
          <w:rStyle w:val="9"/>
          <w:rFonts w:hint="eastAsia" w:ascii="楷体_GB2312" w:hAnsi="楷体_GB2312" w:eastAsia="楷体_GB2312" w:cs="楷体_GB2312"/>
          <w:b w:val="0"/>
          <w:bCs w:val="0"/>
          <w:color w:val="000000"/>
          <w:sz w:val="32"/>
          <w:szCs w:val="32"/>
          <w:highlight w:val="none"/>
          <w:lang w:eastAsia="zh-CN"/>
        </w:rPr>
        <w:t>收支预算情况的总体说明</w:t>
      </w:r>
      <w:r>
        <w:rPr>
          <w:rFonts w:hint="eastAsia" w:ascii="楷体_GB2312" w:hAnsi="楷体_GB2312" w:eastAsia="楷体_GB2312" w:cs="楷体_GB2312"/>
          <w:b/>
          <w:color w:val="000000"/>
          <w:sz w:val="32"/>
          <w:szCs w:val="32"/>
          <w:highlight w:val="non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444444"/>
          <w:spacing w:val="0"/>
          <w:kern w:val="0"/>
          <w:sz w:val="32"/>
          <w:szCs w:val="32"/>
          <w:shd w:val="clear"/>
          <w:lang w:val="en-US" w:eastAsia="zh-CN" w:bidi="ar"/>
        </w:rPr>
      </w:pPr>
      <w:r>
        <w:rPr>
          <w:rFonts w:hint="eastAsia" w:ascii="仿宋_GB2312" w:hAnsi="仿宋_GB2312" w:eastAsia="仿宋_GB2312" w:cs="仿宋_GB2312"/>
          <w:i w:val="0"/>
          <w:iCs w:val="0"/>
          <w:caps w:val="0"/>
          <w:color w:val="444444"/>
          <w:spacing w:val="0"/>
          <w:kern w:val="0"/>
          <w:sz w:val="32"/>
          <w:szCs w:val="32"/>
          <w:shd w:val="clear"/>
          <w:lang w:val="en-US" w:eastAsia="zh-CN" w:bidi="ar"/>
        </w:rPr>
        <w:t>按照综合预算的原则，衢州市总工会所有收入和支出均纳入部门（单位）预算管理。收入包括：一般公共预算拨款收入、事业收入（根据表01实际情况表述）；支出包括：一般公共服务支出、社会保障和就业支出、住房保障支出（根据表01实际情况表述）。衢州市总工会2021年收支总预算1430.94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1430.94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48.87万元，下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3.41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主要是劳模特殊困难帮扶及劳模津贴省级转移支付预算减少，丧葬费抚恤金减少。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423.76</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29.61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w:t>
      </w:r>
      <w:r>
        <w:rPr>
          <w:rFonts w:hint="eastAsia" w:ascii="仿宋_GB2312" w:eastAsia="仿宋_GB2312"/>
          <w:color w:val="000000"/>
          <w:sz w:val="32"/>
          <w:szCs w:val="32"/>
          <w:highlight w:val="none"/>
          <w:lang w:val="en-US" w:eastAsia="zh-CN"/>
        </w:rPr>
        <w:t>1007.18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70.39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1430.94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48.87万元，下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3.41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主要是劳模特殊困难帮扶及劳模津贴省级转移收入预算减少，丧葬费抚恤金减少。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1149.54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177.51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103.89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1069.82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74.76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93.01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268.10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18.74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default" w:ascii="仿宋_GB2312" w:eastAsia="仿宋_GB2312"/>
          <w:color w:val="FF0000"/>
          <w:sz w:val="32"/>
          <w:szCs w:val="32"/>
          <w:highlight w:val="none"/>
          <w:lang w:val="en-US"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衢州市总工会</w:t>
      </w:r>
      <w:r>
        <w:rPr>
          <w:rFonts w:hint="eastAsia" w:ascii="仿宋_GB2312" w:eastAsia="仿宋_GB2312"/>
          <w:color w:val="000000"/>
          <w:sz w:val="32"/>
          <w:szCs w:val="32"/>
          <w:highlight w:val="none"/>
          <w:lang w:val="en-US" w:eastAsia="zh-CN"/>
        </w:rPr>
        <w:t>2022年财政拨款收支总预算423.76万元。收入包括：一般公共预算423.76万元；支出包括：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333.10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85.66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2022年一般公共预算当年拨款423.76万元，比上年执行数减少112.37万元，下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26.52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主要是劳模特殊困难帮扶及劳模津贴省级转移收入预算减少，丧葬费抚恤金减少。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一般公共服务（类）支出</w:t>
      </w:r>
      <w:r>
        <w:rPr>
          <w:rFonts w:hint="eastAsia" w:ascii="仿宋_GB2312" w:hAnsi="仿宋_GB2312" w:eastAsia="仿宋_GB2312" w:cs="仿宋_GB2312"/>
          <w:color w:val="000000"/>
          <w:sz w:val="32"/>
          <w:szCs w:val="32"/>
          <w:highlight w:val="none"/>
          <w:lang w:val="en-US" w:eastAsia="zh-CN"/>
        </w:rPr>
        <w:t>333.10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78.61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；社会保障和就业（类）支出</w:t>
      </w:r>
      <w:r>
        <w:rPr>
          <w:rFonts w:hint="eastAsia" w:ascii="仿宋_GB2312" w:hAnsi="仿宋_GB2312" w:eastAsia="仿宋_GB2312" w:cs="仿宋_GB2312"/>
          <w:color w:val="000000"/>
          <w:sz w:val="32"/>
          <w:szCs w:val="32"/>
          <w:highlight w:val="none"/>
          <w:lang w:val="en-US" w:eastAsia="zh-CN"/>
        </w:rPr>
        <w:t>85.66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；住房保障（类）支出</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1.18</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（1）一般公共服务支出（类）群众团体事务（款）行政运行（群众团体事务）（项）事务65万元，主要用于在职、离休人员的工资奖金发放。</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一般公共服务支出（类）群众团体事务（款）其他群众团体事务支出（项）事务268.10万元，主要用于工会集中经费、劳模特殊困难帮扶及劳模津贴专项资金、劳模慰问帮扶财政专项资金共3个项目的工作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（3）社会保障和就业支出（类）行政事业离退休（款）其他行政事业单位离退休支出（项）事务85.66万元，主要用于离退休、退职人员支出。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（4）住房保障支出（类）住房改革支出（款）住房公积金（项）事务5万元，主要用于在职人员公积金补助。</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衢州市总工会</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155.66万元，其中：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155.66</w:t>
      </w:r>
      <w:r>
        <w:rPr>
          <w:rFonts w:hint="eastAsia" w:ascii="仿宋_GB2312" w:eastAsia="仿宋_GB2312" w:cs="Times New Roman"/>
          <w:b w:val="0"/>
          <w:color w:val="000000"/>
          <w:sz w:val="32"/>
          <w:szCs w:val="32"/>
          <w:highlight w:val="none"/>
          <w:lang w:val="en-US" w:eastAsia="zh-CN"/>
        </w:rPr>
        <w:t>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 xml:space="preserve"> </w:t>
      </w:r>
      <w:bookmarkStart w:id="0" w:name="_GoBack"/>
      <w:bookmarkEnd w:id="0"/>
      <w:r>
        <w:rPr>
          <w:rFonts w:hint="eastAsia" w:ascii="仿宋_GB2312" w:hAnsi="仿宋_GB2312" w:eastAsia="仿宋_GB2312" w:cs="仿宋_GB2312"/>
          <w:color w:val="000000"/>
          <w:sz w:val="32"/>
          <w:szCs w:val="32"/>
          <w:highlight w:val="none"/>
          <w:lang w:eastAsia="zh-CN"/>
        </w:rPr>
        <w:t>衢州市总工会2021年没有使用政府性基金预算拨款安排的支出。</w:t>
      </w:r>
    </w:p>
    <w:p>
      <w:pPr>
        <w:keepNext w:val="0"/>
        <w:keepLines w:val="0"/>
        <w:pageBreakBefore w:val="0"/>
        <w:kinsoku/>
        <w:wordWrap/>
        <w:overflowPunct/>
        <w:topLinePunct w:val="0"/>
        <w:autoSpaceDE w:val="0"/>
        <w:autoSpaceDN w:val="0"/>
        <w:bidi w:val="0"/>
        <w:adjustRightInd w:val="0"/>
        <w:snapToGrid/>
        <w:spacing w:line="520" w:lineRule="exact"/>
        <w:ind w:leftChars="200"/>
        <w:jc w:val="left"/>
        <w:textAlignment w:val="auto"/>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（九）关于衢州市总工会</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eastAsia="zh-CN"/>
        </w:rPr>
        <w:t>年“三公”经费预算数为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w:t>
      </w:r>
      <w:r>
        <w:rPr>
          <w:rFonts w:hint="eastAsia" w:ascii="仿宋_GB2312" w:hAnsi="仿宋_GB2312" w:eastAsia="仿宋_GB2312" w:cs="仿宋_GB2312"/>
          <w:color w:val="000000"/>
          <w:sz w:val="32"/>
          <w:szCs w:val="32"/>
          <w:highlight w:val="none"/>
          <w:lang w:val="en-US" w:eastAsia="zh-CN"/>
        </w:rPr>
        <w:t>比上年执行数增加（减少）0万元，增长（下降） 0%</w:t>
      </w:r>
      <w:r>
        <w:rPr>
          <w:rFonts w:hint="eastAsia" w:ascii="仿宋_GB2312" w:hAnsi="仿宋_GB2312" w:eastAsia="仿宋_GB2312" w:cs="仿宋_GB2312"/>
          <w:color w:val="000000"/>
          <w:sz w:val="32"/>
          <w:szCs w:val="32"/>
          <w:highlight w:val="none"/>
          <w:lang w:eastAsia="zh-CN"/>
        </w:rPr>
        <w:t>，具体如下：</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因公出国（境）费用：根据市委外办安排的因公出国计划和实际工作需要，2021年安排因公出国（境）费用预算0万元，与上年执行数持平，比上年执行数增长0万元。主要用于机关及下属预算单位人员等公务出国（境）的国际旅费、国外城市间交通费、住宿费、伙食费、培训费、公杂费等支出。2021年因公出国境费用预算无增减变化，主要原因是财政未安排因公出国境费用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2.公务接待费：2021年安排公务接待费预算0万元，比与上年执行数持平，比上年执行数增长0万元。主要用于接待等支出。2021年公务接待费预算无增减变化，主要原因是财政未安排公务接待费预算。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公务用车购置及运行维护费：2021年安排公务用车购置及运行维护费预算0万元，与上年执行数持平，比上年执行数增长0万元。其中，公务用车购置支出0万元（含购置税等附加费用），主要用于经批准购置的0辆公务用车；公务用车运行维护费支出0万元，主要用于所需的公务用车燃料费、维修费、过桥过路费、保险费、安全奖励费用等支出。主要原因是公车改革后单位无公车，没有公务用车购置及运行维护费开支。 </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val="en-US"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r>
        <w:rPr>
          <w:rFonts w:hint="eastAsia" w:ascii="仿宋_GB2312" w:hAnsi="仿宋_GB2312" w:eastAsia="仿宋_GB2312" w:cs="仿宋_GB2312"/>
          <w:b/>
          <w:bCs w:val="0"/>
          <w:color w:val="000000"/>
          <w:sz w:val="32"/>
          <w:szCs w:val="32"/>
          <w:highlight w:val="none"/>
          <w:u w:val="none"/>
          <w:lang w:val="en-US" w:eastAsia="zh-CN"/>
        </w:rPr>
        <w:t>行政参公单位填写，事业单位请删除）。</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2021年衢州市总工会本级1家行政单位的机关运行经费财政拨款预算0万元，比2020年机关运行经费预算增加0万元，2021机关运行经费预算无增减变化，主要原因是财政未安排机关运行经费预算。</w:t>
      </w:r>
    </w:p>
    <w:p>
      <w:pPr>
        <w:pStyle w:val="18"/>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eastAsia="仿宋_GB2312"/>
          <w:color w:val="FF0000"/>
          <w:sz w:val="32"/>
          <w:szCs w:val="32"/>
          <w:highlight w:val="none"/>
          <w:u w:val="none"/>
          <w:lang w:val="en-US" w:eastAsia="zh-CN"/>
        </w:rPr>
      </w:pPr>
      <w:r>
        <w:rPr>
          <w:rFonts w:hint="eastAsia" w:ascii="仿宋_GB2312" w:eastAsia="仿宋_GB2312"/>
          <w:b w:val="0"/>
          <w:bCs w:val="0"/>
          <w:sz w:val="32"/>
          <w:szCs w:val="32"/>
          <w:highlight w:val="none"/>
          <w:u w:val="none"/>
          <w:lang w:val="en-US" w:eastAsia="zh-CN"/>
        </w:rPr>
        <w:t>2022年</w:t>
      </w:r>
      <w:r>
        <w:rPr>
          <w:rFonts w:hint="eastAsia" w:ascii="仿宋_GB2312" w:eastAsia="仿宋_GB2312"/>
          <w:color w:val="000000"/>
          <w:sz w:val="32"/>
          <w:szCs w:val="32"/>
          <w:highlight w:val="none"/>
          <w:lang w:eastAsia="zh-CN"/>
        </w:rPr>
        <w:t>衢州市总工会各单位政府采购预算总额</w:t>
      </w:r>
      <w:r>
        <w:rPr>
          <w:rFonts w:hint="eastAsia" w:ascii="仿宋_GB2312" w:eastAsia="仿宋_GB2312"/>
          <w:color w:val="000000"/>
          <w:sz w:val="32"/>
          <w:szCs w:val="32"/>
          <w:highlight w:val="none"/>
          <w:lang w:val="en-US" w:eastAsia="zh-CN"/>
        </w:rPr>
        <w:t>0万元，其中：政府采购货物预算0万元、政府采购工程预算0万元、政府采购服务预算0万元。</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highlight w:val="none"/>
          <w:lang w:eastAsia="zh-CN"/>
        </w:rPr>
        <w:t>衢州市总工会所属各预算单位共有车辆</w:t>
      </w:r>
      <w:r>
        <w:rPr>
          <w:rFonts w:hint="eastAsia" w:ascii="仿宋_GB2312" w:hAnsi="仿宋_GB2312" w:eastAsia="仿宋_GB2312" w:cs="仿宋_GB2312"/>
          <w:color w:val="auto"/>
          <w:sz w:val="32"/>
          <w:szCs w:val="32"/>
          <w:highlight w:val="none"/>
          <w:lang w:val="en-US" w:eastAsia="zh-CN"/>
        </w:rPr>
        <w:t xml:space="preserve">0辆，其中，省部级领导用车0辆、机要通信用车及应急保障用车0辆、执法执勤用车0辆、特种专业技术用车0辆、老干部服务用车0辆、行政执法专用车0辆。单位价值50万元以上通用设备0台（套），单位价值100万元以上专用设备0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安排购置车辆0辆，其中，省部级领导用车0辆、机要通信用车及应急保障用车0辆、执法执勤用车0辆、特种专业技术用车0辆、老干部服务用车0辆、行政执法专用车0辆。2022年部门预算安排购置单位价值50万元以上通用设备0台（套），单位价值100万元以上专用设备0台（套）。（若无相关预算安排，则表述为：2022年部门预算未安排购置车辆、单位价值50万元以上通用设备及单位价值100万元以上专用设备）。</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pacing w:val="6"/>
          <w:sz w:val="32"/>
          <w:szCs w:val="32"/>
          <w:highlight w:val="none"/>
          <w:lang w:eastAsia="zh-CN"/>
        </w:rPr>
        <w:t>衢州市总工会</w:t>
      </w:r>
      <w:r>
        <w:rPr>
          <w:rFonts w:hint="eastAsia" w:ascii="仿宋_GB2312" w:hAnsi="仿宋_GB2312" w:eastAsia="仿宋_GB2312" w:cs="仿宋_GB2312"/>
          <w:color w:val="auto"/>
          <w:sz w:val="32"/>
          <w:szCs w:val="32"/>
          <w:highlight w:val="none"/>
          <w:lang w:val="en-US" w:eastAsia="zh-CN"/>
        </w:rPr>
        <w:t>其他运转类项目和特定目标类项目均实行绩效目标管理，涉及一般公共预算当年拨款268.10万元，一级项目2个。</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1.财政拨款收入：本级财政部门当年拨付的财政预算资金，包括一般公共预算财政拨款和政府性基金预算财政拨款。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2.专户资金:教育收费作为本部门的事业收入，纳入财政专户管理的资金。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3.事业收入：事业单位开展专业业务活动及辅助活动所取得的收入，不含专户资金收入。</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6.上年结转：指以前年度尚未完成、结转到本年仍按原规定用途继续使用的资金。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7.基本支出：是预算单位为保障其正常运转，完成日常工作任务所发生的支出，包括人员支出和日常公用支出。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8.项目支出：是预算单位为完成其特定的行政工作任务或事业发展目标所发生的支出。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9.经营支出：指事业单位在专业业务活动及其辅助活动之外开展非独立核算经营活动发生的支出。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12. 一般公共服务支出（类）群众团体事务（款）行政运行（群众团体事务）（项）：指行政单位（包括实行公务员管理的事业单位）的基本支出。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13、一般公共服务支出（类）群众团体事务（款）其他群众团体事务支出（项）：指用于群众团体事务方面的支出。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14. 住房保障支出（类）住房改革支出（款）住房公积金（项）：指行政单位按人力社保和社会保障部、财政部规定的基本工资和津贴补贴以及规定比例为职工缴纳的住房公积金。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15.社会保险和就业支出（类）行政事业单位离退休（款）其他行政事业单位离退休支出（项）：指其他用于行政事业单位离退休方面的支出。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16. 文化体育与传媒支出（类）文化和旅游（款）其他文化和旅游支出（项）：指其他用于文化和旅游方面的支出。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17. 社会保险和就业支出（类）行政事业单位养老保险（款）机关事业单位基本养老保险缴费支出（项）：指机关事业单位实施养老保险制度由单位缴纳的基本养老保险费支出。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18. 社会保险和就业支出（类）行政事业单位养老保险（款）机关事业单位职业年金缴费支出（项）：指机关事业单位实施养老保险制度由单位实际缴纳的职业年金支出。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19.社会保险和就业支出（类）财政对其他社会保险基金的 补助（款）其他财政对社保保险基金的补助（项）：</w:t>
      </w:r>
      <w:r>
        <w:rPr>
          <w:rFonts w:hint="eastAsia" w:ascii="仿宋_GB2312" w:hAnsi="仿宋_GB2312" w:eastAsia="仿宋_GB2312" w:cs="仿宋_GB2312"/>
          <w:color w:val="000000"/>
          <w:sz w:val="32"/>
          <w:szCs w:val="32"/>
          <w:highlight w:val="none"/>
          <w:lang w:eastAsia="zh-CN"/>
        </w:rPr>
        <w:t>指其他财政对社会保险基金的补助支出。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zVlZTc4ZWE4NWZiOTk2MjFkOWE4YTI3MDBiNzIifQ=="/>
  </w:docVars>
  <w:rsids>
    <w:rsidRoot w:val="00000000"/>
    <w:rsid w:val="018E27A5"/>
    <w:rsid w:val="02E3163D"/>
    <w:rsid w:val="0432483D"/>
    <w:rsid w:val="05A67136"/>
    <w:rsid w:val="066303ED"/>
    <w:rsid w:val="076C78A2"/>
    <w:rsid w:val="0C014F6D"/>
    <w:rsid w:val="10BA2E08"/>
    <w:rsid w:val="11641E21"/>
    <w:rsid w:val="11C7410E"/>
    <w:rsid w:val="125B4450"/>
    <w:rsid w:val="16EF5067"/>
    <w:rsid w:val="181D23FB"/>
    <w:rsid w:val="189F751A"/>
    <w:rsid w:val="1B3F078B"/>
    <w:rsid w:val="1DF23C3A"/>
    <w:rsid w:val="1ED74D17"/>
    <w:rsid w:val="222355AB"/>
    <w:rsid w:val="232B1FBF"/>
    <w:rsid w:val="245B3CCB"/>
    <w:rsid w:val="255258CA"/>
    <w:rsid w:val="260E6AFA"/>
    <w:rsid w:val="26E82133"/>
    <w:rsid w:val="27AF99D0"/>
    <w:rsid w:val="27FF34BF"/>
    <w:rsid w:val="2D246966"/>
    <w:rsid w:val="32FF21F7"/>
    <w:rsid w:val="331523C5"/>
    <w:rsid w:val="336C035D"/>
    <w:rsid w:val="35B30831"/>
    <w:rsid w:val="3787034C"/>
    <w:rsid w:val="378D1B30"/>
    <w:rsid w:val="3926585A"/>
    <w:rsid w:val="3E054CA0"/>
    <w:rsid w:val="3E663D4F"/>
    <w:rsid w:val="41260B4E"/>
    <w:rsid w:val="415A1C10"/>
    <w:rsid w:val="434B0F61"/>
    <w:rsid w:val="43635059"/>
    <w:rsid w:val="4413460B"/>
    <w:rsid w:val="46184820"/>
    <w:rsid w:val="479F1816"/>
    <w:rsid w:val="497D118B"/>
    <w:rsid w:val="4AAC682E"/>
    <w:rsid w:val="4AFA32A4"/>
    <w:rsid w:val="4BC211D2"/>
    <w:rsid w:val="4CD34F92"/>
    <w:rsid w:val="4E671B85"/>
    <w:rsid w:val="52107117"/>
    <w:rsid w:val="52F56CF9"/>
    <w:rsid w:val="54C31518"/>
    <w:rsid w:val="5524283B"/>
    <w:rsid w:val="56432923"/>
    <w:rsid w:val="57D9322F"/>
    <w:rsid w:val="5BF9A05E"/>
    <w:rsid w:val="5CA47F6C"/>
    <w:rsid w:val="621A60B9"/>
    <w:rsid w:val="63EE20F1"/>
    <w:rsid w:val="65DA2EDB"/>
    <w:rsid w:val="660F1626"/>
    <w:rsid w:val="66E778EF"/>
    <w:rsid w:val="67CC69CE"/>
    <w:rsid w:val="6D2516B5"/>
    <w:rsid w:val="6DE425FA"/>
    <w:rsid w:val="70DC49D4"/>
    <w:rsid w:val="72CB03A1"/>
    <w:rsid w:val="753064B9"/>
    <w:rsid w:val="759C24D2"/>
    <w:rsid w:val="76442312"/>
    <w:rsid w:val="768D504F"/>
    <w:rsid w:val="76DFF3BC"/>
    <w:rsid w:val="77FF0865"/>
    <w:rsid w:val="780E6178"/>
    <w:rsid w:val="793B28A6"/>
    <w:rsid w:val="79755AE1"/>
    <w:rsid w:val="799E09F8"/>
    <w:rsid w:val="79AD5421"/>
    <w:rsid w:val="7B57156D"/>
    <w:rsid w:val="7CFB18E8"/>
    <w:rsid w:val="7DBFC2EB"/>
    <w:rsid w:val="7E6B47E6"/>
    <w:rsid w:val="7EA02953"/>
    <w:rsid w:val="7FE3062C"/>
    <w:rsid w:val="A4EFB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link w:val="7"/>
    <w:qFormat/>
    <w:uiPriority w:val="0"/>
  </w:style>
  <w:style w:type="character" w:styleId="9">
    <w:name w:val="Strong"/>
    <w:basedOn w:val="7"/>
    <w:qFormat/>
    <w:uiPriority w:val="0"/>
    <w:rPr>
      <w:b/>
      <w:bCs/>
    </w:rPr>
  </w:style>
  <w:style w:type="character" w:styleId="10">
    <w:name w:val="page number"/>
    <w:basedOn w:val="7"/>
    <w:qFormat/>
    <w:uiPriority w:val="0"/>
  </w:style>
  <w:style w:type="character" w:styleId="11">
    <w:name w:val="FollowedHyperlink"/>
    <w:basedOn w:val="7"/>
    <w:qFormat/>
    <w:uiPriority w:val="0"/>
    <w:rPr>
      <w:color w:val="800080"/>
      <w:u w:val="none"/>
    </w:rPr>
  </w:style>
  <w:style w:type="character" w:styleId="12">
    <w:name w:val="HTML Definition"/>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customStyle="1" w:styleId="17">
    <w:name w:val=" Char"/>
    <w:basedOn w:val="1"/>
    <w:link w:val="7"/>
    <w:qFormat/>
    <w:uiPriority w:val="0"/>
    <w:rPr>
      <w:rFonts w:ascii="宋体" w:hAnsi="宋体" w:cs="Courier New"/>
      <w:sz w:val="32"/>
      <w:szCs w:val="32"/>
    </w:rPr>
  </w:style>
  <w:style w:type="paragraph" w:customStyle="1" w:styleId="18">
    <w:name w:val="p0"/>
    <w:basedOn w:val="1"/>
    <w:qFormat/>
    <w:uiPriority w:val="0"/>
    <w:pPr>
      <w:widowControl/>
    </w:pPr>
    <w:rPr>
      <w:kern w:val="0"/>
      <w:szCs w:val="21"/>
    </w:rPr>
  </w:style>
  <w:style w:type="character" w:customStyle="1" w:styleId="19">
    <w:name w:val="item-middle"/>
    <w:basedOn w:val="7"/>
    <w:qFormat/>
    <w:uiPriority w:val="0"/>
  </w:style>
  <w:style w:type="character" w:customStyle="1" w:styleId="20">
    <w:name w:val="image"/>
    <w:basedOn w:val="7"/>
    <w:qFormat/>
    <w:uiPriority w:val="0"/>
  </w:style>
  <w:style w:type="character" w:customStyle="1" w:styleId="21">
    <w:name w:val="image2"/>
    <w:basedOn w:val="7"/>
    <w:qFormat/>
    <w:uiPriority w:val="0"/>
  </w:style>
  <w:style w:type="character" w:customStyle="1" w:styleId="22">
    <w:name w:val="image3"/>
    <w:basedOn w:val="7"/>
    <w:qFormat/>
    <w:uiPriority w:val="0"/>
  </w:style>
  <w:style w:type="character" w:customStyle="1" w:styleId="23">
    <w:name w:val="ui-state-hover21"/>
    <w:basedOn w:val="7"/>
    <w:qFormat/>
    <w:uiPriority w:val="0"/>
  </w:style>
  <w:style w:type="character" w:customStyle="1" w:styleId="24">
    <w:name w:val="ui-state-active5"/>
    <w:basedOn w:val="7"/>
    <w:qFormat/>
    <w:uiPriority w:val="0"/>
  </w:style>
  <w:style w:type="character" w:customStyle="1" w:styleId="25">
    <w:name w:val="ui-state-default12"/>
    <w:basedOn w:val="7"/>
    <w:qFormat/>
    <w:uiPriority w:val="0"/>
  </w:style>
  <w:style w:type="character" w:customStyle="1" w:styleId="26">
    <w:name w:val="ui-state-default13"/>
    <w:basedOn w:val="7"/>
    <w:qFormat/>
    <w:uiPriority w:val="0"/>
  </w:style>
  <w:style w:type="character" w:customStyle="1" w:styleId="27">
    <w:name w:val="clicked1"/>
    <w:basedOn w:val="7"/>
    <w:qFormat/>
    <w:uiPriority w:val="0"/>
    <w:rPr>
      <w:color w:val="000000"/>
    </w:rPr>
  </w:style>
  <w:style w:type="character" w:customStyle="1" w:styleId="28">
    <w:name w:val="clicked2"/>
    <w:basedOn w:val="7"/>
    <w:qFormat/>
    <w:uiPriority w:val="0"/>
  </w:style>
  <w:style w:type="character" w:customStyle="1" w:styleId="29">
    <w:name w:val="clicked3"/>
    <w:basedOn w:val="7"/>
    <w:qFormat/>
    <w:uiPriority w:val="0"/>
  </w:style>
  <w:style w:type="character" w:customStyle="1" w:styleId="30">
    <w:name w:val="button-hover"/>
    <w:basedOn w:val="7"/>
    <w:qFormat/>
    <w:uiPriority w:val="0"/>
  </w:style>
  <w:style w:type="character" w:customStyle="1" w:styleId="31">
    <w:name w:val="button-hover1"/>
    <w:basedOn w:val="7"/>
    <w:qFormat/>
    <w:uiPriority w:val="0"/>
  </w:style>
  <w:style w:type="character" w:customStyle="1" w:styleId="32">
    <w:name w:val="group"/>
    <w:basedOn w:val="7"/>
    <w:qFormat/>
    <w:uiPriority w:val="0"/>
  </w:style>
  <w:style w:type="character" w:customStyle="1" w:styleId="33">
    <w:name w:val="directchildrenspan"/>
    <w:basedOn w:val="7"/>
    <w:qFormat/>
    <w:uiPriority w:val="0"/>
  </w:style>
  <w:style w:type="character" w:customStyle="1" w:styleId="34">
    <w:name w:val="imgspan"/>
    <w:basedOn w:val="7"/>
    <w:qFormat/>
    <w:uiPriority w:val="0"/>
  </w:style>
  <w:style w:type="character" w:customStyle="1" w:styleId="35">
    <w:name w:val="ui-icon34"/>
    <w:basedOn w:val="7"/>
    <w:qFormat/>
    <w:uiPriority w:val="0"/>
  </w:style>
  <w:style w:type="character" w:customStyle="1" w:styleId="36">
    <w:name w:val="newstitle"/>
    <w:basedOn w:val="7"/>
    <w:qFormat/>
    <w:uiPriority w:val="0"/>
    <w:rPr>
      <w:b/>
      <w:color w:val="000000"/>
      <w:sz w:val="24"/>
      <w:szCs w:val="24"/>
    </w:rPr>
  </w:style>
  <w:style w:type="character" w:customStyle="1" w:styleId="37">
    <w:name w:val="ui-state-hover"/>
    <w:basedOn w:val="7"/>
    <w:qFormat/>
    <w:uiPriority w:val="0"/>
  </w:style>
  <w:style w:type="character" w:customStyle="1" w:styleId="38">
    <w:name w:val="image1"/>
    <w:basedOn w:val="7"/>
    <w:qFormat/>
    <w:uiPriority w:val="0"/>
  </w:style>
  <w:style w:type="character" w:customStyle="1" w:styleId="39">
    <w:name w:val="clicked"/>
    <w:basedOn w:val="7"/>
    <w:qFormat/>
    <w:uiPriority w:val="0"/>
  </w:style>
  <w:style w:type="character" w:customStyle="1" w:styleId="40">
    <w:name w:val="ui-state-active"/>
    <w:basedOn w:val="7"/>
    <w:qFormat/>
    <w:uiPriority w:val="0"/>
  </w:style>
  <w:style w:type="character" w:customStyle="1" w:styleId="41">
    <w:name w:val="ui-icon33"/>
    <w:basedOn w:val="7"/>
    <w:qFormat/>
    <w:uiPriority w:val="0"/>
  </w:style>
  <w:style w:type="character" w:customStyle="1" w:styleId="42">
    <w:name w:val="ui-state-active6"/>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5331</Words>
  <Characters>5736</Characters>
  <Lines>0</Lines>
  <Paragraphs>0</Paragraphs>
  <TotalTime>22</TotalTime>
  <ScaleCrop>false</ScaleCrop>
  <LinksUpToDate>false</LinksUpToDate>
  <CharactersWithSpaces>5772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chengws</dc:creator>
  <cp:lastModifiedBy>Administrator</cp:lastModifiedBy>
  <cp:lastPrinted>2022-05-24T02:33:00Z</cp:lastPrinted>
  <dcterms:modified xsi:type="dcterms:W3CDTF">2022-06-01T08:53:49Z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16FFA3439E044E448851792FD56C6632</vt:lpwstr>
  </property>
</Properties>
</file>