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40" w:lineRule="exact"/>
        <w:ind w:right="0" w:rightChars="0"/>
        <w:textAlignment w:val="auto"/>
        <w:rPr>
          <w:rFonts w:hint="eastAsia" w:ascii="仿宋_GB2312" w:eastAsia="仿宋_GB2312"/>
          <w:bCs/>
          <w:spacing w:val="15"/>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jc w:val="center"/>
        <w:textAlignment w:val="auto"/>
        <w:rPr>
          <w:rStyle w:val="8"/>
          <w:rFonts w:hint="eastAsia" w:ascii="创艺简标宋" w:eastAsia="创艺简标宋"/>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衢州市工人文化宫</w:t>
      </w:r>
      <w:r>
        <w:rPr>
          <w:rFonts w:hint="eastAsia" w:ascii="方正小标宋简体" w:hAnsi="方正小标宋简体" w:eastAsia="方正小标宋简体" w:cs="方正小标宋简体"/>
          <w:bCs/>
          <w:spacing w:val="15"/>
          <w:sz w:val="44"/>
          <w:szCs w:val="44"/>
          <w:highlight w:val="none"/>
          <w:lang w:val="en-US" w:eastAsia="zh-CN"/>
        </w:rPr>
        <w:t>2021</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val="0"/>
        <w:spacing w:line="540" w:lineRule="exact"/>
        <w:ind w:right="0" w:rightChars="0" w:firstLine="590" w:firstLineChars="196"/>
        <w:textAlignment w:val="auto"/>
        <w:outlineLvl w:val="9"/>
        <w:rPr>
          <w:rStyle w:val="8"/>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衢州市工人文化宫</w:t>
      </w:r>
      <w:r>
        <w:rPr>
          <w:rStyle w:val="8"/>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val="0"/>
        <w:spacing w:line="540" w:lineRule="exact"/>
        <w:ind w:right="0" w:rightChars="0" w:firstLine="629"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（一）主要职能</w:t>
      </w: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Fonts w:hint="eastAsia" w:ascii="仿宋_GB2312" w:hAnsi="Times New Roman" w:eastAsia="仿宋_GB2312" w:cs="Times New Roman"/>
          <w:b w:val="0"/>
          <w:bCs/>
          <w:color w:val="000000"/>
          <w:sz w:val="32"/>
          <w:szCs w:val="32"/>
          <w:highlight w:val="none"/>
          <w:lang w:val="en-US" w:eastAsia="zh-CN"/>
        </w:rPr>
      </w:pPr>
      <w:r>
        <w:rPr>
          <w:rFonts w:hint="eastAsia" w:ascii="仿宋_GB2312" w:hAnsi="Times New Roman" w:eastAsia="仿宋_GB2312" w:cs="Times New Roman"/>
          <w:b w:val="0"/>
          <w:bCs/>
          <w:color w:val="000000"/>
          <w:sz w:val="32"/>
          <w:szCs w:val="32"/>
          <w:highlight w:val="none"/>
          <w:lang w:val="en-US" w:eastAsia="zh-CN"/>
        </w:rPr>
        <w:t>围绕党和工会的中心工作，宣传党的路线、方针、政策，对职工进行爱国主义、集体主义、社会主义教育和民主、法制、纪律教育；负责全市专兼职工会干部岗位规范化培训和适应性岗位培训；组织职工、农民工开展各类培训工作，组织广大职工开展各类群众文化体育活动，丰富职工群众的业余文化生活；收集整理职工艺术创作资料，服务保障柯城区两会、市两会及其他各种政府会议工作。</w:t>
      </w:r>
    </w:p>
    <w:p>
      <w:pPr>
        <w:keepNext w:val="0"/>
        <w:keepLines w:val="0"/>
        <w:pageBreakBefore w:val="0"/>
        <w:kinsoku/>
        <w:wordWrap/>
        <w:overflowPunct/>
        <w:topLinePunct w:val="0"/>
        <w:autoSpaceDE/>
        <w:autoSpaceDN/>
        <w:bidi w:val="0"/>
        <w:adjustRightInd/>
        <w:snapToGrid w:val="0"/>
        <w:spacing w:line="540" w:lineRule="exact"/>
        <w:ind w:right="0" w:rightChars="0" w:firstLine="629" w:firstLineChars="196"/>
        <w:textAlignment w:val="auto"/>
        <w:outlineLvl w:val="9"/>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rPr>
        <w:t>（二）部门</w:t>
      </w:r>
      <w:r>
        <w:rPr>
          <w:rFonts w:hint="eastAsia" w:ascii="楷体_GB2312" w:hAnsi="楷体_GB2312" w:eastAsia="楷体_GB2312" w:cs="楷体_GB2312"/>
          <w:b/>
          <w:bCs w:val="0"/>
          <w:sz w:val="32"/>
          <w:szCs w:val="32"/>
          <w:highlight w:val="none"/>
          <w:lang w:eastAsia="zh-CN"/>
        </w:rPr>
        <w:t>（单位）机构设置情况</w:t>
      </w: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Fonts w:hint="eastAsia" w:ascii="仿宋_GB2312" w:eastAsia="仿宋_GB2312"/>
          <w:bCs/>
          <w:sz w:val="32"/>
          <w:szCs w:val="32"/>
          <w:highlight w:val="none"/>
          <w:lang w:eastAsia="zh-CN"/>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eastAsia="zh-CN"/>
        </w:rPr>
        <w:t>衢州市工人文化宫机构</w:t>
      </w:r>
      <w:r>
        <w:rPr>
          <w:rFonts w:hint="eastAsia" w:ascii="仿宋_GB2312" w:hAnsi="Times New Roman" w:eastAsia="仿宋_GB2312" w:cs="Times New Roman"/>
          <w:b w:val="0"/>
          <w:bCs/>
          <w:color w:val="000000"/>
          <w:sz w:val="32"/>
          <w:szCs w:val="32"/>
          <w:highlight w:val="none"/>
          <w:lang w:val="en-US" w:eastAsia="zh-CN"/>
        </w:rPr>
        <w:t>设有：办公室、宣教科、剧管科及职工教育活动中心。本单位机构规格相当于正科级，经费形式为财政定额补助，核定编制人数15人，现实有在编在职人数9人。编外人员5人。定为准社会公益类事业单位。</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8"/>
          <w:rFonts w:hint="eastAsia" w:ascii="黑体" w:eastAsia="黑体"/>
          <w:b w:val="0"/>
          <w:color w:val="000000"/>
          <w:sz w:val="32"/>
          <w:szCs w:val="32"/>
          <w:highlight w:val="none"/>
          <w:lang w:val="en-US" w:eastAsia="zh-CN"/>
        </w:rPr>
        <w:t xml:space="preserve">    </w:t>
      </w:r>
      <w:r>
        <w:rPr>
          <w:rStyle w:val="8"/>
          <w:rFonts w:hint="eastAsia" w:ascii="黑体" w:eastAsia="黑体"/>
          <w:b w:val="0"/>
          <w:color w:val="000000"/>
          <w:sz w:val="32"/>
          <w:szCs w:val="32"/>
          <w:highlight w:val="none"/>
          <w:lang w:eastAsia="zh-CN"/>
        </w:rPr>
        <w:t>二、衢州市工人文化宫</w:t>
      </w:r>
      <w:r>
        <w:rPr>
          <w:rStyle w:val="8"/>
          <w:rFonts w:hint="eastAsia" w:ascii="黑体" w:eastAsia="黑体"/>
          <w:b w:val="0"/>
          <w:color w:val="000000"/>
          <w:sz w:val="32"/>
          <w:szCs w:val="32"/>
          <w:highlight w:val="none"/>
          <w:lang w:val="en-US" w:eastAsia="zh-CN"/>
        </w:rPr>
        <w:t>2021</w:t>
      </w:r>
      <w:r>
        <w:rPr>
          <w:rStyle w:val="8"/>
          <w:rFonts w:hint="eastAsia" w:ascii="黑体" w:eastAsia="黑体"/>
          <w:b w:val="0"/>
          <w:color w:val="000000"/>
          <w:sz w:val="32"/>
          <w:szCs w:val="32"/>
          <w:highlight w:val="none"/>
        </w:rPr>
        <w:t>年部门</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val="0"/>
          <w:bCs w:val="0"/>
          <w:color w:val="000000"/>
          <w:sz w:val="30"/>
          <w:szCs w:val="30"/>
          <w:highlight w:val="none"/>
        </w:rPr>
        <w:t>　　</w:t>
      </w:r>
      <w:r>
        <w:rPr>
          <w:rFonts w:hint="eastAsia" w:ascii="楷体_GB2312" w:hAnsi="楷体_GB2312" w:eastAsia="楷体_GB2312" w:cs="楷体_GB2312"/>
          <w:b/>
          <w:bCs/>
          <w:color w:val="000000"/>
          <w:sz w:val="32"/>
          <w:szCs w:val="32"/>
          <w:highlight w:val="none"/>
        </w:rPr>
        <w:t>（一）</w:t>
      </w:r>
      <w:r>
        <w:rPr>
          <w:rFonts w:hint="eastAsia" w:ascii="楷体_GB2312" w:hAnsi="楷体_GB2312" w:eastAsia="楷体_GB2312" w:cs="楷体_GB2312"/>
          <w:b/>
          <w:bCs/>
          <w:color w:val="000000"/>
          <w:sz w:val="32"/>
          <w:szCs w:val="32"/>
          <w:highlight w:val="none"/>
          <w:lang w:eastAsia="zh-CN"/>
        </w:rPr>
        <w:t>关于</w:t>
      </w:r>
      <w:r>
        <w:rPr>
          <w:rStyle w:val="8"/>
          <w:rFonts w:hint="eastAsia" w:ascii="楷体_GB2312" w:hAnsi="楷体_GB2312" w:eastAsia="楷体_GB2312" w:cs="楷体_GB2312"/>
          <w:b/>
          <w:bCs/>
          <w:color w:val="000000"/>
          <w:sz w:val="32"/>
          <w:szCs w:val="32"/>
          <w:highlight w:val="none"/>
          <w:lang w:eastAsia="zh-CN"/>
        </w:rPr>
        <w:t>衢州市工人文化宫</w:t>
      </w:r>
      <w:r>
        <w:rPr>
          <w:rStyle w:val="8"/>
          <w:rFonts w:hint="eastAsia" w:ascii="楷体_GB2312" w:hAnsi="楷体_GB2312" w:eastAsia="楷体_GB2312" w:cs="楷体_GB2312"/>
          <w:b/>
          <w:bCs/>
          <w:color w:val="000000"/>
          <w:sz w:val="32"/>
          <w:szCs w:val="32"/>
          <w:highlight w:val="none"/>
          <w:lang w:val="en-US" w:eastAsia="zh-CN"/>
        </w:rPr>
        <w:t>2021</w:t>
      </w:r>
      <w:r>
        <w:rPr>
          <w:rStyle w:val="8"/>
          <w:rFonts w:hint="eastAsia" w:ascii="楷体_GB2312" w:hAnsi="楷体_GB2312" w:eastAsia="楷体_GB2312" w:cs="楷体_GB2312"/>
          <w:b/>
          <w:bCs/>
          <w:color w:val="000000"/>
          <w:sz w:val="32"/>
          <w:szCs w:val="32"/>
          <w:highlight w:val="none"/>
        </w:rPr>
        <w:t>年</w:t>
      </w:r>
      <w:r>
        <w:rPr>
          <w:rStyle w:val="8"/>
          <w:rFonts w:hint="eastAsia" w:ascii="楷体_GB2312" w:hAnsi="楷体_GB2312" w:eastAsia="楷体_GB2312" w:cs="楷体_GB2312"/>
          <w:b/>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市工人文化宫所有收入和支出均纳入部门（单位）预算管理。收入包括：一般公共预算拨款收入、事业收入（不含专户资金）、其他收入、上年结转；支出包括：文化旅游体育与传媒支出、社会保障和就业支出、住房保障支出。衢州市工人文化宫</w:t>
      </w:r>
      <w:r>
        <w:rPr>
          <w:rFonts w:hint="eastAsia" w:ascii="仿宋_GB2312" w:eastAsia="仿宋_GB2312"/>
          <w:color w:val="000000"/>
          <w:sz w:val="32"/>
          <w:szCs w:val="32"/>
          <w:highlight w:val="none"/>
          <w:lang w:val="en-US" w:eastAsia="zh-CN"/>
        </w:rPr>
        <w:t>2021年收支总预算377.2万元。</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val="en-US" w:eastAsia="zh-CN"/>
        </w:rPr>
        <w:t>（二）</w:t>
      </w:r>
      <w:r>
        <w:rPr>
          <w:rFonts w:hint="eastAsia" w:ascii="楷体_GB2312" w:hAnsi="楷体_GB2312" w:eastAsia="楷体_GB2312" w:cs="楷体_GB2312"/>
          <w:b/>
          <w:bCs w:val="0"/>
          <w:color w:val="000000"/>
          <w:sz w:val="32"/>
          <w:szCs w:val="32"/>
          <w:highlight w:val="none"/>
          <w:lang w:eastAsia="zh-CN"/>
        </w:rPr>
        <w:t>关于衢州市工人文化宫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年收入预算</w:t>
      </w:r>
      <w:r>
        <w:rPr>
          <w:rFonts w:hint="eastAsia" w:ascii="楷体_GB2312" w:hAnsi="楷体_GB2312" w:eastAsia="楷体_GB2312" w:cs="楷体_GB2312"/>
          <w:b/>
          <w:bCs w:val="0"/>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2021</w:t>
      </w:r>
      <w:r>
        <w:rPr>
          <w:rFonts w:hint="eastAsia" w:ascii="仿宋_GB2312" w:eastAsia="仿宋_GB2312"/>
          <w:color w:val="000000"/>
          <w:sz w:val="32"/>
          <w:szCs w:val="32"/>
          <w:highlight w:val="none"/>
        </w:rPr>
        <w:t>年收入预算</w:t>
      </w:r>
      <w:r>
        <w:rPr>
          <w:rFonts w:hint="eastAsia" w:ascii="仿宋_GB2312" w:eastAsia="仿宋_GB2312"/>
          <w:color w:val="000000"/>
          <w:sz w:val="32"/>
          <w:szCs w:val="32"/>
          <w:highlight w:val="none"/>
          <w:lang w:val="en-US" w:eastAsia="zh-CN"/>
        </w:rPr>
        <w:t>377.2</w:t>
      </w:r>
      <w:r>
        <w:rPr>
          <w:rFonts w:hint="eastAsia" w:ascii="仿宋_GB2312" w:eastAsia="仿宋_GB2312"/>
          <w:color w:val="000000"/>
          <w:sz w:val="32"/>
          <w:szCs w:val="32"/>
          <w:highlight w:val="none"/>
        </w:rPr>
        <w:t>万元，其中：上年结转</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2.65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9.28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29.4</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7.79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；其他收入</w:t>
      </w:r>
      <w:r>
        <w:rPr>
          <w:rFonts w:hint="eastAsia" w:ascii="仿宋_GB2312" w:eastAsia="仿宋_GB2312"/>
          <w:color w:val="000000"/>
          <w:sz w:val="32"/>
          <w:szCs w:val="32"/>
          <w:highlight w:val="none"/>
          <w:lang w:val="en-US" w:eastAsia="zh-CN"/>
        </w:rPr>
        <w:t>302.8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80.28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三</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关于</w:t>
      </w:r>
      <w:r>
        <w:rPr>
          <w:rFonts w:hint="eastAsia" w:ascii="楷体_GB2312" w:hAnsi="楷体_GB2312" w:eastAsia="楷体_GB2312" w:cs="楷体_GB2312"/>
          <w:b/>
          <w:bCs w:val="0"/>
          <w:color w:val="000000"/>
          <w:sz w:val="32"/>
          <w:szCs w:val="32"/>
          <w:highlight w:val="none"/>
        </w:rPr>
        <w:t>X</w:t>
      </w:r>
      <w:r>
        <w:rPr>
          <w:rFonts w:hint="eastAsia" w:ascii="楷体_GB2312" w:hAnsi="楷体_GB2312" w:eastAsia="楷体_GB2312" w:cs="楷体_GB2312"/>
          <w:b/>
          <w:bCs w:val="0"/>
          <w:color w:val="000000"/>
          <w:sz w:val="32"/>
          <w:szCs w:val="32"/>
          <w:highlight w:val="none"/>
          <w:lang w:eastAsia="zh-CN"/>
        </w:rPr>
        <w:t>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年支出预算</w:t>
      </w:r>
      <w:r>
        <w:rPr>
          <w:rFonts w:hint="eastAsia" w:ascii="楷体_GB2312" w:hAnsi="楷体_GB2312" w:eastAsia="楷体_GB2312" w:cs="楷体_GB2312"/>
          <w:b/>
          <w:bCs w:val="0"/>
          <w:color w:val="000000"/>
          <w:sz w:val="32"/>
          <w:szCs w:val="32"/>
          <w:highlight w:val="none"/>
          <w:lang w:eastAsia="zh-CN"/>
        </w:rPr>
        <w:t>情况说明</w:t>
      </w:r>
      <w:r>
        <w:rPr>
          <w:rFonts w:hint="eastAsia" w:ascii="仿宋_GB2312" w:eastAsia="仿宋_GB2312"/>
          <w:b w:val="0"/>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2021</w:t>
      </w:r>
      <w:r>
        <w:rPr>
          <w:rFonts w:hint="eastAsia" w:ascii="仿宋_GB2312" w:eastAsia="仿宋_GB2312"/>
          <w:color w:val="000000"/>
          <w:sz w:val="32"/>
          <w:szCs w:val="32"/>
          <w:highlight w:val="none"/>
        </w:rPr>
        <w:t>年支出预算</w:t>
      </w:r>
      <w:r>
        <w:rPr>
          <w:rFonts w:hint="eastAsia" w:ascii="仿宋_GB2312" w:eastAsia="仿宋_GB2312"/>
          <w:color w:val="000000"/>
          <w:sz w:val="32"/>
          <w:szCs w:val="32"/>
          <w:highlight w:val="none"/>
          <w:lang w:val="en-US" w:eastAsia="zh-CN"/>
        </w:rPr>
        <w:t>377.2</w:t>
      </w:r>
      <w:r>
        <w:rPr>
          <w:rFonts w:hint="eastAsia" w:ascii="仿宋_GB2312"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val="0"/>
        <w:spacing w:line="54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val="en-US" w:eastAsia="zh-CN"/>
        </w:rPr>
        <w:t>332.32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19.37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25.51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240.21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63.68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auto"/>
          <w:sz w:val="32"/>
          <w:szCs w:val="32"/>
          <w:highlight w:val="none"/>
          <w:lang w:eastAsia="zh-CN"/>
        </w:rPr>
        <w:t>日常公用支出</w:t>
      </w:r>
      <w:r>
        <w:rPr>
          <w:rFonts w:hint="eastAsia" w:ascii="仿宋_GB2312" w:eastAsia="仿宋_GB2312"/>
          <w:color w:val="auto"/>
          <w:sz w:val="32"/>
          <w:szCs w:val="32"/>
          <w:highlight w:val="none"/>
          <w:lang w:val="en-US" w:eastAsia="zh-CN"/>
        </w:rPr>
        <w:t>19.99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占</w:t>
      </w:r>
      <w:r>
        <w:rPr>
          <w:rFonts w:hint="eastAsia" w:ascii="仿宋_GB2312" w:eastAsia="仿宋_GB2312"/>
          <w:color w:val="auto"/>
          <w:sz w:val="32"/>
          <w:szCs w:val="32"/>
          <w:highlight w:val="none"/>
          <w:lang w:val="en-US" w:eastAsia="zh-CN"/>
        </w:rPr>
        <w:t>5.30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项目支</w:t>
      </w:r>
      <w:r>
        <w:rPr>
          <w:rFonts w:hint="eastAsia" w:ascii="仿宋_GB2312" w:eastAsia="仿宋_GB2312"/>
          <w:color w:val="000000"/>
          <w:sz w:val="32"/>
          <w:szCs w:val="32"/>
          <w:highlight w:val="none"/>
        </w:rPr>
        <w:t>出</w:t>
      </w:r>
      <w:r>
        <w:rPr>
          <w:rFonts w:hint="eastAsia" w:ascii="仿宋_GB2312" w:eastAsia="仿宋_GB2312"/>
          <w:color w:val="000000"/>
          <w:sz w:val="32"/>
          <w:szCs w:val="32"/>
          <w:highlight w:val="none"/>
          <w:lang w:val="en-US" w:eastAsia="zh-CN"/>
        </w:rPr>
        <w:t>117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31.02</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629" w:firstLineChars="196"/>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四</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关于衢州市工人文化宫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年财政拨款</w:t>
      </w:r>
      <w:r>
        <w:rPr>
          <w:rFonts w:hint="eastAsia" w:ascii="楷体_GB2312" w:hAnsi="楷体_GB2312" w:eastAsia="楷体_GB2312" w:cs="楷体_GB2312"/>
          <w:b/>
          <w:bCs w:val="0"/>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val="0"/>
        <w:spacing w:line="54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2021年财政拨款收支总预算35万元。收入包括：一般公共预算35万元。</w:t>
      </w:r>
    </w:p>
    <w:p>
      <w:pPr>
        <w:keepNext w:val="0"/>
        <w:keepLines w:val="0"/>
        <w:pageBreakBefore w:val="0"/>
        <w:numPr>
          <w:ilvl w:val="0"/>
          <w:numId w:val="1"/>
        </w:numPr>
        <w:kinsoku/>
        <w:wordWrap/>
        <w:overflowPunct/>
        <w:topLinePunct w:val="0"/>
        <w:autoSpaceDE/>
        <w:autoSpaceDN/>
        <w:bidi w:val="0"/>
        <w:adjustRightInd/>
        <w:snapToGrid w:val="0"/>
        <w:spacing w:line="540" w:lineRule="exact"/>
        <w:ind w:right="0" w:rightChars="0" w:firstLine="64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关于衢州市工人文化宫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衢州市工人文化宫2021年一般公共预算当年拨款35万元，比上年执行数增加0.47万元，</w:t>
      </w:r>
      <w:r>
        <w:rPr>
          <w:rFonts w:hint="default" w:ascii="仿宋_GB2312" w:eastAsia="仿宋_GB2312"/>
          <w:color w:val="000000"/>
          <w:sz w:val="32"/>
          <w:szCs w:val="32"/>
          <w:highlight w:val="none"/>
          <w:lang w:val="en-US" w:eastAsia="zh-CN"/>
        </w:rPr>
        <w:t>主要原因是</w:t>
      </w:r>
      <w:r>
        <w:rPr>
          <w:rFonts w:hint="eastAsia" w:ascii="仿宋_GB2312" w:eastAsia="仿宋_GB2312"/>
          <w:color w:val="000000"/>
          <w:sz w:val="32"/>
          <w:szCs w:val="32"/>
          <w:highlight w:val="none"/>
          <w:lang w:val="en-US" w:eastAsia="zh-CN"/>
        </w:rPr>
        <w:t>上年</w:t>
      </w:r>
      <w:r>
        <w:rPr>
          <w:rFonts w:hint="default" w:ascii="仿宋_GB2312" w:eastAsia="仿宋_GB2312"/>
          <w:color w:val="000000"/>
          <w:sz w:val="32"/>
          <w:szCs w:val="32"/>
          <w:highlight w:val="none"/>
          <w:lang w:val="en-US" w:eastAsia="zh-CN"/>
        </w:rPr>
        <w:t>财政资金和市总拨入资金存在时间差，市总先拨先用。</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文化旅游体育与传媒（类）支出</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文化旅游体育与传媒（类）文化和旅游（款）其他文化和旅游支出（项）35万元，主要用于人员经费。</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20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val="en-US" w:eastAsia="zh-CN"/>
        </w:rPr>
        <w:t>（六）</w:t>
      </w:r>
      <w:r>
        <w:rPr>
          <w:rFonts w:hint="eastAsia" w:ascii="楷体_GB2312" w:hAnsi="楷体_GB2312" w:eastAsia="楷体_GB2312" w:cs="楷体_GB2312"/>
          <w:b/>
          <w:bCs w:val="0"/>
          <w:color w:val="000000"/>
          <w:sz w:val="32"/>
          <w:szCs w:val="32"/>
          <w:highlight w:val="none"/>
          <w:lang w:eastAsia="zh-CN"/>
        </w:rPr>
        <w:t>关于衢州市工人文化宫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35万元，其中：</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35</w:t>
      </w:r>
      <w:r>
        <w:rPr>
          <w:rFonts w:hint="eastAsia" w:ascii="仿宋_GB2312" w:eastAsia="仿宋_GB2312" w:cs="Times New Roman"/>
          <w:b w:val="0"/>
          <w:color w:val="000000"/>
          <w:sz w:val="32"/>
          <w:szCs w:val="32"/>
          <w:highlight w:val="none"/>
          <w:lang w:val="en-US" w:eastAsia="zh-CN"/>
        </w:rPr>
        <w:t>万元，主要包括：基本工资、绩效工资。</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（七）关于衢州市工人文化宫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rFonts w:hint="eastAsia" w:ascii="仿宋_GB2312" w:hAnsi="Times New Roman" w:eastAsia="仿宋_GB2312" w:cs="Times New Roman"/>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2021年没有使用政府性基金预算拨款安排的支出。</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29" w:firstLineChars="196"/>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lang w:eastAsia="zh-CN"/>
        </w:rPr>
        <w:t>（八）关于衢州市工人文化宫</w:t>
      </w:r>
      <w:r>
        <w:rPr>
          <w:rFonts w:hint="eastAsia" w:ascii="楷体_GB2312" w:hAnsi="楷体_GB2312" w:eastAsia="楷体_GB2312" w:cs="楷体_GB2312"/>
          <w:b/>
          <w:bCs w:val="0"/>
          <w:color w:val="000000"/>
          <w:sz w:val="32"/>
          <w:szCs w:val="32"/>
          <w:highlight w:val="none"/>
          <w:lang w:val="en-US" w:eastAsia="zh-CN"/>
        </w:rPr>
        <w:t>2021</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sz w:val="32"/>
          <w:szCs w:val="32"/>
          <w:highlight w:val="none"/>
          <w:lang w:eastAsia="zh-CN"/>
        </w:rPr>
        <w:t>一般公共预算</w:t>
      </w:r>
      <w:r>
        <w:rPr>
          <w:rFonts w:hint="eastAsia" w:ascii="楷体_GB2312" w:hAnsi="楷体_GB2312" w:eastAsia="楷体_GB2312" w:cs="楷体_GB2312"/>
          <w:b/>
          <w:bCs w:val="0"/>
          <w:color w:val="000000"/>
          <w:sz w:val="32"/>
          <w:szCs w:val="32"/>
          <w:highlight w:val="none"/>
        </w:rPr>
        <w:t>“三公”经费预算情况</w:t>
      </w:r>
      <w:r>
        <w:rPr>
          <w:rFonts w:hint="eastAsia" w:ascii="楷体_GB2312" w:hAnsi="楷体_GB2312" w:eastAsia="楷体_GB2312" w:cs="楷体_GB2312"/>
          <w:b/>
          <w:bCs w:val="0"/>
          <w:color w:val="000000"/>
          <w:sz w:val="32"/>
          <w:szCs w:val="32"/>
          <w:highlight w:val="none"/>
          <w:lang w:eastAsia="zh-CN"/>
        </w:rPr>
        <w:t>说明</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sz w:val="32"/>
          <w:lang w:val="en-US" w:eastAsia="zh-CN"/>
        </w:rPr>
        <w:t>2021</w:t>
      </w:r>
      <w:r>
        <w:rPr>
          <w:rFonts w:hint="eastAsia" w:ascii="仿宋_GB2312" w:hAnsi="仿宋_GB2312" w:eastAsia="仿宋_GB2312"/>
          <w:sz w:val="32"/>
        </w:rPr>
        <w:t>年“三公”经费预算数为</w:t>
      </w:r>
      <w:r>
        <w:rPr>
          <w:rFonts w:hint="eastAsia" w:ascii="仿宋_GB2312" w:eastAsia="仿宋_GB2312"/>
          <w:color w:val="000000"/>
          <w:sz w:val="32"/>
          <w:szCs w:val="32"/>
          <w:highlight w:val="none"/>
          <w:lang w:val="en-US" w:eastAsia="zh-CN"/>
        </w:rPr>
        <w:t>0</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cs="Times New Roman"/>
          <w:kern w:val="2"/>
          <w:sz w:val="32"/>
          <w:szCs w:val="20"/>
          <w:shd w:val="clear" w:color="auto" w:fill="FFFFFF"/>
          <w:lang w:val="en-US" w:eastAsia="zh-CN" w:bidi="ar"/>
        </w:rPr>
        <w:t>与上年执行数持平，具体如下：</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1.因公出国（境）</w:t>
      </w:r>
      <w:r>
        <w:rPr>
          <w:rFonts w:hint="eastAsia" w:ascii="仿宋_GB2312" w:hAnsi="仿宋_GB2312" w:eastAsia="仿宋_GB2312" w:cs="仿宋_GB2312"/>
          <w:b/>
          <w:bCs/>
          <w:color w:val="auto"/>
          <w:kern w:val="0"/>
          <w:sz w:val="32"/>
          <w:szCs w:val="32"/>
          <w:highlight w:val="none"/>
          <w:lang w:eastAsia="zh-CN"/>
        </w:rPr>
        <w:t>费用</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市委外办</w:t>
      </w:r>
      <w:r>
        <w:rPr>
          <w:rFonts w:hint="eastAsia" w:ascii="仿宋_GB2312" w:hAnsi="仿宋_GB2312" w:eastAsia="仿宋_GB2312" w:cs="仿宋_GB2312"/>
          <w:sz w:val="32"/>
          <w:szCs w:val="32"/>
          <w:highlight w:val="none"/>
        </w:rPr>
        <w:t>安排的因公出国计划和实际工作需要，</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keepNext w:val="0"/>
        <w:keepLines w:val="0"/>
        <w:pageBreakBefore w:val="0"/>
        <w:kinsoku/>
        <w:wordWrap/>
        <w:overflowPunct/>
        <w:topLinePunct w:val="0"/>
        <w:autoSpaceDE/>
        <w:autoSpaceDN/>
        <w:bidi w:val="0"/>
        <w:adjustRightInd/>
        <w:snapToGrid w:val="0"/>
        <w:spacing w:line="540" w:lineRule="exact"/>
        <w:ind w:right="0" w:righ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2.公务接待费：</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b/>
          <w:bCs/>
          <w:sz w:val="32"/>
          <w:szCs w:val="32"/>
          <w:highlight w:val="none"/>
        </w:rPr>
        <w:t>3.公务用车购置及运行</w:t>
      </w:r>
      <w:r>
        <w:rPr>
          <w:rFonts w:hint="eastAsia" w:ascii="仿宋_GB2312" w:eastAsia="仿宋_GB2312"/>
          <w:b/>
          <w:bCs/>
          <w:sz w:val="32"/>
          <w:szCs w:val="32"/>
          <w:highlight w:val="none"/>
          <w:lang w:eastAsia="zh-CN"/>
        </w:rPr>
        <w:t>维护</w:t>
      </w:r>
      <w:r>
        <w:rPr>
          <w:rFonts w:hint="eastAsia" w:ascii="仿宋_GB2312" w:eastAsia="仿宋_GB2312"/>
          <w:b/>
          <w:bCs/>
          <w:sz w:val="32"/>
          <w:szCs w:val="32"/>
          <w:highlight w:val="none"/>
        </w:rPr>
        <w:t>费：</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eastAsia="zh-CN"/>
        </w:rPr>
        <w:t>执行数持平</w:t>
      </w:r>
      <w:r>
        <w:rPr>
          <w:rFonts w:hint="eastAsia" w:ascii="仿宋_GB2312" w:eastAsia="仿宋_GB2312"/>
          <w:sz w:val="32"/>
          <w:szCs w:val="32"/>
          <w:highlight w:val="none"/>
        </w:rPr>
        <w:t>。其中，公务用车购置支出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未安排预算</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b w:val="0"/>
          <w:bCs w:val="0"/>
          <w:sz w:val="32"/>
          <w:szCs w:val="32"/>
          <w:highlight w:val="none"/>
          <w:lang w:eastAsia="zh-CN"/>
        </w:rPr>
        <w:t>增加（减少）的主要原因是</w:t>
      </w:r>
      <w:r>
        <w:rPr>
          <w:rFonts w:hint="eastAsia" w:ascii="仿宋_GB2312" w:hAnsi="仿宋_GB2312" w:eastAsia="仿宋_GB2312" w:cs="仿宋_GB2312"/>
          <w:b w:val="0"/>
          <w:bCs w:val="0"/>
          <w:sz w:val="32"/>
          <w:szCs w:val="32"/>
          <w:highlight w:val="none"/>
          <w:lang w:eastAsia="zh-CN"/>
        </w:rPr>
        <w:t>未安排预算</w:t>
      </w:r>
      <w:r>
        <w:rPr>
          <w:rFonts w:hint="eastAsia" w:ascii="仿宋_GB2312"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629"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九</w:t>
      </w:r>
      <w:r>
        <w:rPr>
          <w:rFonts w:hint="eastAsia" w:ascii="楷体_GB2312" w:hAnsi="楷体_GB2312" w:eastAsia="楷体_GB2312" w:cs="楷体_GB2312"/>
          <w:b/>
          <w:bCs w:val="0"/>
          <w:sz w:val="32"/>
          <w:szCs w:val="32"/>
          <w:highlight w:val="none"/>
        </w:rPr>
        <w:t>）其他重要事项的情况说明</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00"/>
        <w:textAlignment w:val="auto"/>
        <w:outlineLvl w:val="9"/>
        <w:rPr>
          <w:rFonts w:hint="eastAsia" w:ascii="仿宋_GB2312" w:eastAsia="仿宋_GB2312"/>
          <w:b/>
          <w:bCs/>
          <w:sz w:val="32"/>
          <w:szCs w:val="32"/>
          <w:highlight w:val="none"/>
          <w:u w:val="none"/>
          <w:lang w:eastAsia="zh-CN"/>
        </w:rPr>
      </w:pPr>
      <w:r>
        <w:rPr>
          <w:rFonts w:hint="eastAsia" w:ascii="仿宋_GB2312" w:eastAsia="仿宋_GB2312"/>
          <w:b/>
          <w:bCs/>
          <w:sz w:val="32"/>
          <w:szCs w:val="32"/>
          <w:highlight w:val="none"/>
          <w:u w:val="none"/>
          <w:lang w:val="en-US" w:eastAsia="zh-CN"/>
        </w:rPr>
        <w:t>1.</w:t>
      </w:r>
      <w:r>
        <w:rPr>
          <w:rFonts w:hint="eastAsia" w:ascii="仿宋_GB2312" w:eastAsia="仿宋_GB2312"/>
          <w:b/>
          <w:bCs/>
          <w:sz w:val="32"/>
          <w:szCs w:val="32"/>
          <w:highlight w:val="none"/>
          <w:u w:val="none"/>
          <w:lang w:eastAsia="zh-CN"/>
        </w:rPr>
        <w:t>机关运行经费</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sz w:val="32"/>
          <w:szCs w:val="32"/>
          <w:highlight w:val="none"/>
          <w:u w:val="none"/>
          <w:lang w:val="en-US" w:eastAsia="zh-CN"/>
        </w:rPr>
        <w:t>2021年</w:t>
      </w:r>
      <w:r>
        <w:rPr>
          <w:rFonts w:hint="eastAsia" w:ascii="仿宋_GB2312" w:eastAsia="仿宋_GB2312"/>
          <w:color w:val="000000"/>
          <w:sz w:val="32"/>
          <w:szCs w:val="32"/>
          <w:highlight w:val="none"/>
          <w:lang w:eastAsia="zh-CN"/>
        </w:rPr>
        <w:t>衢州市工人文化宫的机关运行经费财政拨款预算</w:t>
      </w:r>
      <w:r>
        <w:rPr>
          <w:rFonts w:hint="eastAsia" w:ascii="仿宋_GB2312" w:eastAsia="仿宋_GB2312"/>
          <w:color w:val="000000"/>
          <w:sz w:val="32"/>
          <w:szCs w:val="32"/>
          <w:highlight w:val="none"/>
          <w:lang w:val="en-US" w:eastAsia="zh-CN"/>
        </w:rPr>
        <w:t>0万元，与上年预算持平，</w:t>
      </w:r>
      <w:r>
        <w:rPr>
          <w:rFonts w:hint="eastAsia" w:ascii="仿宋_GB2312" w:hAnsi="仿宋_GB2312" w:eastAsia="仿宋_GB2312" w:cs="Times New Roman"/>
          <w:kern w:val="2"/>
          <w:sz w:val="32"/>
          <w:szCs w:val="20"/>
          <w:shd w:val="clear" w:color="auto" w:fill="auto"/>
          <w:lang w:val="en-US" w:eastAsia="zh-CN" w:bidi="ar"/>
        </w:rPr>
        <w:t>主要是未安排预算</w:t>
      </w:r>
      <w:r>
        <w:rPr>
          <w:rFonts w:hint="eastAsia" w:ascii="仿宋_GB2312" w:eastAsia="仿宋_GB2312"/>
          <w:color w:val="000000"/>
          <w:sz w:val="32"/>
          <w:szCs w:val="32"/>
          <w:highlight w:val="none"/>
          <w:lang w:val="en-US" w:eastAsia="zh-CN"/>
        </w:rPr>
        <w:t>。</w:t>
      </w:r>
    </w:p>
    <w:p>
      <w:pPr>
        <w:pStyle w:val="9"/>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2.政府采购情况</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2021年</w:t>
      </w:r>
      <w:r>
        <w:rPr>
          <w:rFonts w:hint="eastAsia" w:ascii="仿宋_GB2312" w:eastAsia="仿宋_GB2312"/>
          <w:color w:val="000000"/>
          <w:sz w:val="32"/>
          <w:szCs w:val="32"/>
          <w:highlight w:val="none"/>
          <w:lang w:eastAsia="zh-CN"/>
        </w:rPr>
        <w:t>衢州市工人文化宫政府采购预算总额</w:t>
      </w:r>
      <w:r>
        <w:rPr>
          <w:rFonts w:hint="eastAsia" w:ascii="仿宋_GB2312" w:eastAsia="仿宋_GB2312"/>
          <w:color w:val="000000"/>
          <w:sz w:val="32"/>
          <w:szCs w:val="32"/>
          <w:highlight w:val="none"/>
          <w:lang w:val="en-US" w:eastAsia="zh-CN"/>
        </w:rPr>
        <w:t>18万元，其中：政府采购货物预算18万元。</w:t>
      </w:r>
    </w:p>
    <w:p>
      <w:pPr>
        <w:pStyle w:val="9"/>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autoSpaceDE/>
        <w:autoSpaceDN/>
        <w:bidi w:val="0"/>
        <w:adjustRightInd/>
        <w:snapToGrid w:val="0"/>
        <w:spacing w:line="540" w:lineRule="exact"/>
        <w:ind w:right="0" w:righ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截至2020年12月31日，</w:t>
      </w:r>
      <w:r>
        <w:rPr>
          <w:rFonts w:hint="eastAsia" w:ascii="仿宋_GB2312" w:hAnsi="仿宋_GB2312" w:eastAsia="仿宋_GB2312" w:cs="仿宋_GB2312"/>
          <w:color w:val="auto"/>
          <w:spacing w:val="6"/>
          <w:sz w:val="32"/>
          <w:szCs w:val="32"/>
          <w:highlight w:val="none"/>
          <w:lang w:eastAsia="zh-CN"/>
        </w:rPr>
        <w:t>衢州市工人文化宫所属各预算单位共有车辆</w:t>
      </w:r>
      <w:r>
        <w:rPr>
          <w:rFonts w:hint="eastAsia" w:ascii="仿宋_GB2312" w:hAnsi="仿宋_GB2312" w:eastAsia="仿宋_GB2312" w:cs="仿宋_GB2312"/>
          <w:color w:val="auto"/>
          <w:sz w:val="32"/>
          <w:szCs w:val="32"/>
          <w:highlight w:val="none"/>
          <w:lang w:val="en-US" w:eastAsia="zh-CN"/>
        </w:rPr>
        <w:t xml:space="preserve">0辆，单位价值50万元以上通用设备0台（套），单位价值100万元以上专用设备0台（套）。 </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2021年部门预算未安排购置车辆、单位价值50万元以上通用设备及单位价值100万元以上专用设备。</w:t>
      </w:r>
    </w:p>
    <w:p>
      <w:pPr>
        <w:pStyle w:val="9"/>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4.绩效目标设置情况</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2021年衢州市工人文化宫一般类和政府投资项目均实行（或XX%已实行）绩效目标管理，涉及一般公共预算当年拨款0万元。</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Style w:val="8"/>
          <w:rFonts w:hint="eastAsia" w:ascii="黑体" w:hAnsi="黑体" w:eastAsia="黑体" w:cs="黑体"/>
          <w:b w:val="0"/>
          <w:bCs w:val="0"/>
          <w:sz w:val="32"/>
          <w:szCs w:val="32"/>
          <w:highlight w:val="none"/>
        </w:rPr>
      </w:pPr>
      <w:r>
        <w:rPr>
          <w:rStyle w:val="8"/>
          <w:rFonts w:hint="eastAsia" w:ascii="黑体" w:hAnsi="黑体" w:eastAsia="黑体" w:cs="黑体"/>
          <w:b w:val="0"/>
          <w:bCs w:val="0"/>
          <w:sz w:val="32"/>
          <w:szCs w:val="32"/>
          <w:highlight w:val="none"/>
        </w:rPr>
        <w:t>三、名词解释</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1.财政拨款收入：</w:t>
      </w:r>
      <w:r>
        <w:rPr>
          <w:rFonts w:hint="eastAsia" w:ascii="仿宋_GB2312" w:hAnsi="仿宋_GB2312" w:eastAsia="仿宋_GB2312" w:cs="仿宋_GB2312"/>
          <w:color w:val="auto"/>
          <w:sz w:val="32"/>
          <w:szCs w:val="32"/>
          <w:highlight w:val="none"/>
          <w:lang w:val="en-US" w:eastAsia="zh-CN"/>
        </w:rPr>
        <w:t>本级财政部门当年拨付的财政预算资金，包括一般公共预算财政拨款和政府性基金预算财政拨款。</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2.专户资金:</w:t>
      </w:r>
      <w:r>
        <w:rPr>
          <w:rFonts w:hint="eastAsia" w:ascii="仿宋_GB2312" w:hAnsi="仿宋_GB2312" w:eastAsia="仿宋_GB2312" w:cs="仿宋_GB2312"/>
          <w:color w:val="auto"/>
          <w:sz w:val="32"/>
          <w:szCs w:val="32"/>
          <w:highlight w:val="none"/>
          <w:lang w:val="en-US" w:eastAsia="zh-CN"/>
        </w:rPr>
        <w:t>教育收费作为本部门的事业收入，纳入财政专户管理的资金。</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3.事业收入：</w:t>
      </w:r>
      <w:r>
        <w:rPr>
          <w:rFonts w:hint="eastAsia" w:ascii="仿宋_GB2312" w:hAnsi="仿宋_GB2312" w:eastAsia="仿宋_GB2312" w:cs="仿宋_GB2312"/>
          <w:color w:val="auto"/>
          <w:sz w:val="32"/>
          <w:szCs w:val="32"/>
          <w:highlight w:val="none"/>
          <w:lang w:val="en-US" w:eastAsia="zh-CN"/>
        </w:rPr>
        <w:t>事业单位开展专业业务活动及辅助活动所取得的收入，不含专户资金收入。</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4.事业单位经营收入：</w:t>
      </w:r>
      <w:r>
        <w:rPr>
          <w:rFonts w:hint="eastAsia" w:ascii="仿宋_GB2312" w:hAnsi="仿宋_GB2312" w:eastAsia="仿宋_GB2312" w:cs="仿宋_GB2312"/>
          <w:color w:val="auto"/>
          <w:sz w:val="32"/>
          <w:szCs w:val="32"/>
          <w:highlight w:val="none"/>
          <w:lang w:val="en-US" w:eastAsia="zh-CN"/>
        </w:rPr>
        <w:t>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5.其他收入：</w:t>
      </w:r>
      <w:r>
        <w:rPr>
          <w:rFonts w:hint="eastAsia" w:ascii="仿宋_GB2312" w:hAnsi="仿宋_GB2312" w:eastAsia="仿宋_GB2312" w:cs="仿宋_GB2312"/>
          <w:color w:val="auto"/>
          <w:sz w:val="32"/>
          <w:szCs w:val="32"/>
          <w:highlight w:val="none"/>
          <w:lang w:val="en-US" w:eastAsia="zh-CN"/>
        </w:rPr>
        <w:t>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6.上年结转：</w:t>
      </w:r>
      <w:r>
        <w:rPr>
          <w:rFonts w:hint="eastAsia" w:ascii="仿宋_GB2312" w:hAnsi="仿宋_GB2312" w:eastAsia="仿宋_GB2312" w:cs="仿宋_GB2312"/>
          <w:color w:val="auto"/>
          <w:sz w:val="32"/>
          <w:szCs w:val="32"/>
          <w:highlight w:val="none"/>
          <w:lang w:val="en-US" w:eastAsia="zh-CN"/>
        </w:rPr>
        <w:t>指以前年度尚未完成、结转到本年仍按原规定用途继续使用的资金。</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7.基本支出：</w:t>
      </w:r>
      <w:r>
        <w:rPr>
          <w:rFonts w:hint="eastAsia" w:ascii="仿宋_GB2312" w:hAnsi="仿宋_GB2312" w:eastAsia="仿宋_GB2312" w:cs="仿宋_GB2312"/>
          <w:color w:val="auto"/>
          <w:sz w:val="32"/>
          <w:szCs w:val="32"/>
          <w:highlight w:val="none"/>
          <w:lang w:val="en-US" w:eastAsia="zh-CN"/>
        </w:rPr>
        <w:t>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8.项目支出：</w:t>
      </w:r>
      <w:r>
        <w:rPr>
          <w:rFonts w:hint="eastAsia" w:ascii="仿宋_GB2312" w:hAnsi="仿宋_GB2312" w:eastAsia="仿宋_GB2312" w:cs="仿宋_GB2312"/>
          <w:color w:val="auto"/>
          <w:sz w:val="32"/>
          <w:szCs w:val="32"/>
          <w:highlight w:val="none"/>
          <w:lang w:val="en-US" w:eastAsia="zh-CN"/>
        </w:rPr>
        <w:t>是预算单位为完成其特定的行政工作任务或事业发展目标所发生的支出。</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9.经营支出：</w:t>
      </w:r>
      <w:r>
        <w:rPr>
          <w:rFonts w:hint="eastAsia" w:ascii="仿宋_GB2312" w:hAnsi="仿宋_GB2312" w:eastAsia="仿宋_GB2312" w:cs="仿宋_GB2312"/>
          <w:color w:val="auto"/>
          <w:sz w:val="32"/>
          <w:szCs w:val="32"/>
          <w:highlight w:val="none"/>
          <w:lang w:val="en-US" w:eastAsia="zh-CN"/>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10.“三公”经费：</w:t>
      </w:r>
      <w:r>
        <w:rPr>
          <w:rFonts w:hint="eastAsia" w:ascii="仿宋_GB2312" w:hAnsi="仿宋_GB2312" w:eastAsia="仿宋_GB2312" w:cs="仿宋_GB2312"/>
          <w:color w:val="auto"/>
          <w:sz w:val="32"/>
          <w:szCs w:val="32"/>
          <w:highlight w:val="none"/>
          <w:lang w:val="en-US" w:eastAsia="zh-CN"/>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val="0"/>
        <w:spacing w:line="540" w:lineRule="exact"/>
        <w:ind w:right="0" w:righ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11.机关运行经费：</w:t>
      </w:r>
      <w:r>
        <w:rPr>
          <w:rFonts w:hint="eastAsia" w:ascii="仿宋_GB2312" w:hAnsi="仿宋_GB2312" w:eastAsia="仿宋_GB2312" w:cs="仿宋_GB2312"/>
          <w:color w:val="auto"/>
          <w:sz w:val="32"/>
          <w:szCs w:val="32"/>
          <w:highlight w:val="none"/>
          <w:lang w:val="en-US" w:eastAsia="zh-CN"/>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 xml:space="preserve">   </w:t>
      </w:r>
      <w:r>
        <w:rPr>
          <w:rFonts w:hint="eastAsia" w:cs="仿宋_GB2312"/>
          <w:b/>
          <w:bCs/>
          <w:color w:val="auto"/>
          <w:sz w:val="32"/>
          <w:szCs w:val="32"/>
          <w:highlight w:val="none"/>
          <w:lang w:val="en-US" w:eastAsia="zh-CN"/>
        </w:rPr>
        <w:t xml:space="preserve"> 12.文化旅游体育与传媒（类）文化和旅游（款）其他文化和旅游支出（项）：</w:t>
      </w:r>
      <w:r>
        <w:rPr>
          <w:rFonts w:hint="eastAsia" w:cs="仿宋_GB2312"/>
          <w:color w:val="auto"/>
          <w:sz w:val="32"/>
          <w:szCs w:val="32"/>
          <w:highlight w:val="none"/>
          <w:lang w:val="en-US" w:eastAsia="zh-CN"/>
        </w:rPr>
        <w:t>指其他用于文化和旅游方面的支出。</w:t>
      </w:r>
    </w:p>
    <w:p>
      <w:pPr>
        <w:pStyle w:val="2"/>
        <w:ind w:firstLine="642" w:firstLineChars="200"/>
        <w:rPr>
          <w:rFonts w:hint="eastAsia" w:cs="仿宋_GB2312"/>
          <w:color w:val="auto"/>
          <w:sz w:val="32"/>
          <w:szCs w:val="32"/>
          <w:highlight w:val="none"/>
          <w:lang w:val="en-US" w:eastAsia="zh-CN"/>
        </w:rPr>
      </w:pPr>
      <w:r>
        <w:rPr>
          <w:rFonts w:hint="eastAsia" w:cs="仿宋_GB2312"/>
          <w:b/>
          <w:bCs/>
          <w:color w:val="auto"/>
          <w:sz w:val="32"/>
          <w:szCs w:val="32"/>
          <w:highlight w:val="none"/>
          <w:lang w:val="en-US" w:eastAsia="zh-CN"/>
        </w:rPr>
        <w:t>13. 住房保障支出（类）住房改革支出（款）住房公积金（项）：</w:t>
      </w:r>
      <w:r>
        <w:rPr>
          <w:rFonts w:hint="eastAsia" w:cs="仿宋_GB2312"/>
          <w:color w:val="auto"/>
          <w:sz w:val="32"/>
          <w:szCs w:val="32"/>
          <w:highlight w:val="none"/>
          <w:lang w:val="en-US" w:eastAsia="zh-CN"/>
        </w:rPr>
        <w:t>指行政单位按人力社保和社会保障部、财政部规定的基本工资和津贴补贴以及规定比例为职工缴纳的住房公积金。</w:t>
      </w:r>
    </w:p>
    <w:p>
      <w:pPr>
        <w:pStyle w:val="2"/>
        <w:ind w:firstLine="642" w:firstLineChars="200"/>
        <w:rPr>
          <w:rFonts w:hint="eastAsia" w:cs="仿宋_GB2312"/>
          <w:color w:val="auto"/>
          <w:sz w:val="32"/>
          <w:szCs w:val="32"/>
          <w:highlight w:val="none"/>
          <w:lang w:val="en-US" w:eastAsia="zh-CN"/>
        </w:rPr>
      </w:pPr>
      <w:r>
        <w:rPr>
          <w:rFonts w:hint="eastAsia" w:cs="仿宋_GB2312"/>
          <w:b/>
          <w:bCs/>
          <w:color w:val="auto"/>
          <w:sz w:val="32"/>
          <w:szCs w:val="32"/>
          <w:highlight w:val="none"/>
          <w:lang w:val="en-US" w:eastAsia="zh-CN"/>
        </w:rPr>
        <w:t>14. 社会保险和就业支出（类）行政事业单位养老保险（款）机关事业单位基本养老保险缴费支出（项）：</w:t>
      </w:r>
      <w:r>
        <w:rPr>
          <w:rFonts w:hint="eastAsia" w:cs="仿宋_GB2312"/>
          <w:color w:val="auto"/>
          <w:sz w:val="32"/>
          <w:szCs w:val="32"/>
          <w:highlight w:val="none"/>
          <w:lang w:val="en-US" w:eastAsia="zh-CN"/>
        </w:rPr>
        <w:t>指机关事业单位实施养老保险制度由单位缴纳的基本养老保险费支出。</w:t>
      </w:r>
    </w:p>
    <w:p>
      <w:pPr>
        <w:pStyle w:val="2"/>
        <w:ind w:firstLine="642" w:firstLineChars="200"/>
        <w:rPr>
          <w:rFonts w:hint="eastAsia" w:cs="仿宋_GB2312"/>
          <w:color w:val="auto"/>
          <w:sz w:val="32"/>
          <w:szCs w:val="32"/>
          <w:highlight w:val="none"/>
          <w:lang w:val="en-US" w:eastAsia="zh-CN"/>
        </w:rPr>
      </w:pPr>
      <w:r>
        <w:rPr>
          <w:rFonts w:hint="eastAsia" w:cs="仿宋_GB2312"/>
          <w:b/>
          <w:bCs/>
          <w:color w:val="auto"/>
          <w:sz w:val="32"/>
          <w:szCs w:val="32"/>
          <w:highlight w:val="none"/>
          <w:lang w:val="en-US" w:eastAsia="zh-CN"/>
        </w:rPr>
        <w:t>15. 社会保险和就业支出（类）行政事业单位养老保险（款）机关事业单位职业年金缴费支出（项）：</w:t>
      </w:r>
      <w:r>
        <w:rPr>
          <w:rFonts w:hint="eastAsia" w:cs="仿宋_GB2312"/>
          <w:color w:val="auto"/>
          <w:sz w:val="32"/>
          <w:szCs w:val="32"/>
          <w:highlight w:val="none"/>
          <w:lang w:val="en-US" w:eastAsia="zh-CN"/>
        </w:rPr>
        <w:t>指机关事业单位实施养老保险制度由单位实际缴纳的职业年金支出。</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F5507"/>
    <w:rsid w:val="095F73A1"/>
    <w:rsid w:val="0BF44F2F"/>
    <w:rsid w:val="18BC61D0"/>
    <w:rsid w:val="204C55AA"/>
    <w:rsid w:val="259762DD"/>
    <w:rsid w:val="27F5383D"/>
    <w:rsid w:val="2EA873B8"/>
    <w:rsid w:val="2F0B19FF"/>
    <w:rsid w:val="30CA0627"/>
    <w:rsid w:val="329A31E2"/>
    <w:rsid w:val="34976B88"/>
    <w:rsid w:val="382B4AAD"/>
    <w:rsid w:val="41BB16F5"/>
    <w:rsid w:val="43FA2F76"/>
    <w:rsid w:val="4A853E05"/>
    <w:rsid w:val="4FF426F5"/>
    <w:rsid w:val="4FFF717E"/>
    <w:rsid w:val="58781000"/>
    <w:rsid w:val="66F91FAE"/>
    <w:rsid w:val="682F53C2"/>
    <w:rsid w:val="6D813FE8"/>
    <w:rsid w:val="7F7B104A"/>
    <w:rsid w:val="EEBCD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rPr>
      <w:rFonts w:ascii="宋体" w:hAnsi="宋体" w:cs="Courier New"/>
      <w:sz w:val="32"/>
      <w:szCs w:val="32"/>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link w:val="6"/>
    <w:qFormat/>
    <w:uiPriority w:val="0"/>
    <w:rPr>
      <w:rFonts w:ascii="宋体" w:hAnsi="宋体" w:cs="Courier New"/>
      <w:sz w:val="32"/>
      <w:szCs w:val="32"/>
    </w:rPr>
  </w:style>
  <w:style w:type="character" w:styleId="8">
    <w:name w:val="Strong"/>
    <w:basedOn w:val="6"/>
    <w:qFormat/>
    <w:uiPriority w:val="0"/>
    <w:rPr>
      <w:b/>
      <w:bCs/>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admin-000</dc:creator>
  <cp:lastModifiedBy>quzhou</cp:lastModifiedBy>
  <cp:lastPrinted>2021-03-19T02:36:00Z</cp:lastPrinted>
  <dcterms:modified xsi:type="dcterms:W3CDTF">2022-06-22T14:14:17Z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